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0" w:lineRule="auto" w:before="37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>INDUSTRIAL  DISPUTES  (AMENDMENT)</w:t>
      </w:r>
    </w:p>
    <w:p>
      <w:pPr>
        <w:autoSpaceDN w:val="0"/>
        <w:autoSpaceDE w:val="0"/>
        <w:widowControl/>
        <w:spacing w:line="238" w:lineRule="auto" w:before="29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4" w:after="0"/>
        <w:ind w:left="0" w:right="240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Industrial Disputes Act (Chapter 131)</w:t>
      </w:r>
    </w:p>
    <w:p>
      <w:pPr>
        <w:autoSpaceDN w:val="0"/>
        <w:autoSpaceDE w:val="0"/>
        <w:widowControl/>
        <w:spacing w:line="238" w:lineRule="auto" w:before="26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0" w:after="0"/>
        <w:ind w:left="1872" w:right="201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Minister of Labour and Foreign Employment </w:t>
      </w:r>
      <w:r>
        <w:rPr>
          <w:rFonts w:ascii="Times" w:hAnsi="Times" w:eastAsia="Times"/>
          <w:b w:val="0"/>
          <w:i/>
          <w:color w:val="221F1F"/>
          <w:sz w:val="20"/>
        </w:rPr>
        <w:t>on 10th of August, 2022</w:t>
      </w:r>
    </w:p>
    <w:p>
      <w:pPr>
        <w:autoSpaceDN w:val="0"/>
        <w:autoSpaceDE w:val="0"/>
        <w:widowControl/>
        <w:spacing w:line="235" w:lineRule="auto" w:before="242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04, 2022)</w:t>
      </w:r>
    </w:p>
    <w:p>
      <w:pPr>
        <w:autoSpaceDN w:val="0"/>
        <w:autoSpaceDE w:val="0"/>
        <w:widowControl/>
        <w:spacing w:line="235" w:lineRule="auto" w:before="24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4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3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132]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3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430" w:right="1350" w:firstLine="25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46 of the Industrial Disputes Act (Chapter 131)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the section as amended is to provide for representation of any party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any proceeding under the said Act by an Attorney-at-law or a representative as specified </w:t>
      </w:r>
      <w:r>
        <w:rPr>
          <w:rFonts w:ascii="Times" w:hAnsi="Times" w:eastAsia="Times"/>
          <w:b w:val="0"/>
          <w:i w:val="0"/>
          <w:color w:val="000000"/>
          <w:sz w:val="16"/>
        </w:rPr>
        <w:t>in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864" w:val="left"/>
        </w:tabs>
        <w:autoSpaceDE w:val="0"/>
        <w:widowControl/>
        <w:spacing w:line="415" w:lineRule="auto" w:before="0" w:after="0"/>
        <w:ind w:left="1798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19/2017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64"/>
        <w:ind w:left="7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131)</w:t>
      </w:r>
    </w:p>
    <w:p>
      <w:pPr>
        <w:autoSpaceDN w:val="0"/>
        <w:autoSpaceDE w:val="0"/>
        <w:widowControl/>
        <w:spacing w:line="257" w:lineRule="auto" w:before="2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7" w:lineRule="auto" w:before="238" w:after="178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Industrial 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46 of the  Industrial Disputes Act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46 of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131) (hereinafter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131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(1), (2) and (3) thereof, and the substitution therefor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subsections:–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9" w:lineRule="auto" w:before="240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Any party to any proceeding under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by or before any authorized officer, arbitrator,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industrial court or labour tribunal or the Commissioner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act through an Attorney-at-law or a 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party.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40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a 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party shall–</w:t>
      </w:r>
    </w:p>
    <w:p>
      <w:pPr>
        <w:autoSpaceDN w:val="0"/>
        <w:autoSpaceDE w:val="0"/>
        <w:widowControl/>
        <w:spacing w:line="264" w:lineRule="auto" w:before="240" w:after="0"/>
        <w:ind w:left="299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party is a trade union, or consists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two or more trade unions, be a person 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represent such union or each such union;</w:t>
      </w:r>
    </w:p>
    <w:p>
      <w:pPr>
        <w:autoSpaceDN w:val="0"/>
        <w:tabs>
          <w:tab w:pos="2640" w:val="left"/>
          <w:tab w:pos="2996" w:val="left"/>
        </w:tabs>
        <w:autoSpaceDE w:val="0"/>
        <w:widowControl/>
        <w:spacing w:line="274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party consists partly of any 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union or unions and partly of employers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workmen who are not members of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union, be a person  to represent such union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each such union and a prescribed number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nominated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by such employers or workmen;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party consists of employers 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72"/>
        <w:ind w:left="2736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workmen, be a prescribed number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by such employers or workmen.”.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70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45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  <w:tc>
          <w:tcPr>
            <w:tcW w:type="dxa" w:w="179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772" w:space="0"/>
        <w:col w:w="3247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