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4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August 05, 2022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10.08.2022)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82" w:after="0"/>
        <w:ind w:left="0" w:right="2714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JUDICATURE</w:t>
      </w:r>
      <w:r>
        <w:rPr>
          <w:rFonts w:ascii="Times" w:hAnsi="Times" w:eastAsia="Times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322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4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414" w:after="0"/>
        <w:ind w:left="0" w:right="2656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to amend the Judicature Act, No. 2 of 1978</w:t>
      </w:r>
    </w:p>
    <w:p>
      <w:pPr>
        <w:autoSpaceDN w:val="0"/>
        <w:autoSpaceDE w:val="0"/>
        <w:widowControl/>
        <w:spacing w:line="245" w:lineRule="auto" w:before="470" w:after="0"/>
        <w:ind w:left="1584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Justice, Prison Affairs and </w:t>
      </w: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45" w:lineRule="auto" w:before="38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7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45.00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9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34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5" w:lineRule="auto" w:before="198" w:after="0"/>
        <w:ind w:left="1342" w:right="1436" w:firstLine="242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2 of the Judicature Act, No. 2 of 1978 (hereinafter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referred to as the “principal enactment”) and the legal effect of that section as amended is </w:t>
      </w:r>
      <w:r>
        <w:rPr>
          <w:rFonts w:ascii="Times" w:hAnsi="Times" w:eastAsia="Times"/>
          <w:b w:val="0"/>
          <w:i w:val="0"/>
          <w:color w:val="000000"/>
          <w:sz w:val="16"/>
        </w:rPr>
        <w:t>to include the High Courts for the Provinces established by Article 154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Constitution </w:t>
      </w:r>
      <w:r>
        <w:rPr>
          <w:rFonts w:ascii="Times" w:hAnsi="Times" w:eastAsia="Times"/>
          <w:b w:val="0"/>
          <w:i w:val="0"/>
          <w:color w:val="000000"/>
          <w:sz w:val="16"/>
        </w:rPr>
        <w:t>and the Small Claims Courts as Courts of First Instance.</w:t>
      </w:r>
    </w:p>
    <w:p>
      <w:pPr>
        <w:autoSpaceDN w:val="0"/>
        <w:autoSpaceDE w:val="0"/>
        <w:widowControl/>
        <w:spacing w:line="247" w:lineRule="auto" w:before="198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3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replaces section 5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replaced is to establish in each judicial district of Sri Lanka a “District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Court” which shall be deemed to be “a Family Court” or “a Small Claims Court” as the case </w:t>
      </w:r>
      <w:r>
        <w:rPr>
          <w:rFonts w:ascii="Times" w:hAnsi="Times" w:eastAsia="Times"/>
          <w:b w:val="0"/>
          <w:i w:val="0"/>
          <w:color w:val="000000"/>
          <w:sz w:val="16"/>
        </w:rPr>
        <w:t>may be and Magistrate’s Court and Primary Court and to appoint a “District Judge”,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“Judge of the Family Court”, “Judge of the Small Claims Court”, “Magistrate” and “Judge </w:t>
      </w:r>
      <w:r>
        <w:rPr>
          <w:rFonts w:ascii="Times" w:hAnsi="Times" w:eastAsia="Times"/>
          <w:b w:val="0"/>
          <w:i w:val="0"/>
          <w:color w:val="000000"/>
          <w:sz w:val="16"/>
        </w:rPr>
        <w:t>of the Primary Court” respectively.</w:t>
      </w:r>
    </w:p>
    <w:p>
      <w:pPr>
        <w:autoSpaceDN w:val="0"/>
        <w:autoSpaceDE w:val="0"/>
        <w:widowControl/>
        <w:spacing w:line="245" w:lineRule="auto" w:before="198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4 : </w:t>
      </w:r>
      <w:r>
        <w:rPr>
          <w:rFonts w:ascii="Times" w:hAnsi="Times" w:eastAsia="Times"/>
          <w:b w:val="0"/>
          <w:i w:val="0"/>
          <w:color w:val="000000"/>
          <w:sz w:val="16"/>
        </w:rPr>
        <w:t>This clause replaces section 5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replaced is to enable the Judicial Service Commission to appoint a judicial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officer to be called the Pre-Trial Judge, to the Court of First Instance exercising civil </w:t>
      </w:r>
      <w:r>
        <w:rPr>
          <w:rFonts w:ascii="Times" w:hAnsi="Times" w:eastAsia="Times"/>
          <w:b w:val="0"/>
          <w:i w:val="0"/>
          <w:color w:val="000000"/>
          <w:sz w:val="16"/>
        </w:rPr>
        <w:t>jurisdiction.</w:t>
      </w:r>
    </w:p>
    <w:p>
      <w:pPr>
        <w:autoSpaceDN w:val="0"/>
        <w:autoSpaceDE w:val="0"/>
        <w:widowControl/>
        <w:spacing w:line="245" w:lineRule="auto" w:before="198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5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6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enable the Judicial Service Commission to appoint all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Judges of the District Courts, Family Courts, Small Claims Courts, Primary Courts and </w:t>
      </w:r>
      <w:r>
        <w:rPr>
          <w:rFonts w:ascii="Times" w:hAnsi="Times" w:eastAsia="Times"/>
          <w:b w:val="0"/>
          <w:i w:val="0"/>
          <w:color w:val="000000"/>
          <w:sz w:val="16"/>
        </w:rPr>
        <w:t>Magistrates and all such Additional Judges and Magistrates of such courts.</w:t>
      </w:r>
    </w:p>
    <w:p>
      <w:pPr>
        <w:autoSpaceDN w:val="0"/>
        <w:autoSpaceDE w:val="0"/>
        <w:widowControl/>
        <w:spacing w:line="245" w:lineRule="auto" w:before="198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6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8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enable the Judicial Service Commission to appoint Additional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Judges of the Family Courts and Additional Judges of Primary Courts in addition to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Additional Judges of District Courts, Small Claims Court and Additional Magistrates of </w:t>
      </w:r>
      <w:r>
        <w:rPr>
          <w:rFonts w:ascii="Times" w:hAnsi="Times" w:eastAsia="Times"/>
          <w:b w:val="0"/>
          <w:i w:val="0"/>
          <w:color w:val="000000"/>
          <w:sz w:val="16"/>
        </w:rPr>
        <w:t>Magistrate’s Courts.</w:t>
      </w:r>
    </w:p>
    <w:p>
      <w:pPr>
        <w:autoSpaceDN w:val="0"/>
        <w:autoSpaceDE w:val="0"/>
        <w:widowControl/>
        <w:spacing w:line="245" w:lineRule="auto" w:before="198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7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replaces section 19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replaced is to set out the jurisdiction of the District Court by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omitting the matrimonial jurisdiction and jurisdiction over the estates of minors and also </w:t>
      </w:r>
      <w:r>
        <w:rPr>
          <w:rFonts w:ascii="Times" w:hAnsi="Times" w:eastAsia="Times"/>
          <w:b w:val="0"/>
          <w:i w:val="0"/>
          <w:color w:val="000000"/>
          <w:sz w:val="16"/>
        </w:rPr>
        <w:t>to exclude the application of the jurisdiction to Chapter V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this Act.</w:t>
      </w:r>
    </w:p>
    <w:p>
      <w:pPr>
        <w:autoSpaceDN w:val="0"/>
        <w:autoSpaceDE w:val="0"/>
        <w:widowControl/>
        <w:spacing w:line="245" w:lineRule="auto" w:before="200" w:after="0"/>
        <w:ind w:left="1344" w:right="1436" w:firstLine="238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8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replaces section 19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replaced is to omit the provisions which set out the civil jurisdiction </w:t>
      </w:r>
      <w:r>
        <w:rPr>
          <w:rFonts w:ascii="Times" w:hAnsi="Times" w:eastAsia="Times"/>
          <w:b w:val="0"/>
          <w:i w:val="0"/>
          <w:color w:val="000000"/>
          <w:sz w:val="16"/>
        </w:rPr>
        <w:t>of the District Courts before these amendments to the principal enactment.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198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9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replaces Chapter V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>effect of that Chapter as replaced is to set out the provisions relating to Family Courts.</w:t>
      </w:r>
    </w:p>
    <w:p>
      <w:pPr>
        <w:autoSpaceDN w:val="0"/>
        <w:autoSpaceDE w:val="0"/>
        <w:widowControl/>
        <w:spacing w:line="245" w:lineRule="auto" w:before="198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10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a new Chapter V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to the principal enactment and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effect of that Chapter as inserted is to make provisions to introduce Small Claims </w:t>
      </w:r>
      <w:r>
        <w:rPr>
          <w:rFonts w:ascii="Times" w:hAnsi="Times" w:eastAsia="Times"/>
          <w:b w:val="0"/>
          <w:i w:val="0"/>
          <w:color w:val="000000"/>
          <w:sz w:val="16"/>
        </w:rPr>
        <w:t>Court.</w:t>
      </w:r>
    </w:p>
    <w:p>
      <w:pPr>
        <w:autoSpaceDN w:val="0"/>
        <w:autoSpaceDE w:val="0"/>
        <w:widowControl/>
        <w:spacing w:line="245" w:lineRule="auto" w:before="202" w:after="0"/>
        <w:ind w:left="1344" w:right="1296" w:firstLine="24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Clause 11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a new Chapter VII in the principal enactment, and the </w:t>
      </w:r>
      <w:r>
        <w:rPr>
          <w:rFonts w:ascii="Times" w:hAnsi="Times" w:eastAsia="Times"/>
          <w:b w:val="0"/>
          <w:i w:val="0"/>
          <w:color w:val="000000"/>
          <w:sz w:val="16"/>
        </w:rPr>
        <w:t>legal effect of that Chapter as inserted is to make provisions to introduce Primary Court.</w:t>
      </w:r>
    </w:p>
    <w:p>
      <w:pPr>
        <w:autoSpaceDN w:val="0"/>
        <w:autoSpaceDE w:val="0"/>
        <w:widowControl/>
        <w:spacing w:line="245" w:lineRule="auto" w:before="198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12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replaces section 37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replaced is to confer the right of appeal to the Supreme Court from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judgment or order of the Court of Appeal in any appeal from the High Court, District </w:t>
      </w:r>
      <w:r>
        <w:rPr>
          <w:rFonts w:ascii="Times" w:hAnsi="Times" w:eastAsia="Times"/>
          <w:b w:val="0"/>
          <w:i w:val="0"/>
          <w:color w:val="000000"/>
          <w:sz w:val="16"/>
        </w:rPr>
        <w:t>Courts, Family Courts, Small Claims Courts, Magistrates’ Courts or Primary Courts.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2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438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13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45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provide for the Justices of the Peace and Unofficial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Magistrates to take and subscribe or make and subscribe an oath or affirmation of office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a Judge of a High Court, Judge of a District Court, Judge of a Family Court, Judge </w:t>
      </w:r>
      <w:r>
        <w:rPr>
          <w:rFonts w:ascii="Times" w:hAnsi="Times" w:eastAsia="Times"/>
          <w:b w:val="0"/>
          <w:i w:val="0"/>
          <w:color w:val="000000"/>
          <w:sz w:val="16"/>
        </w:rPr>
        <w:t>of a Small Claims Court, Magistrate or a Judge of a Primary Court.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14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49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make provisions where any Judge of a High Court,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Judge of a District Court, Judge of a Family Court, Judge of a  Small Claims Court,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Magistrate  or a Judge of a Primary Court is a party or personally interested in any action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etc, some other Judge of the relevant Court of any adjoining zone, district or division to </w:t>
      </w:r>
      <w:r>
        <w:rPr>
          <w:rFonts w:ascii="Times" w:hAnsi="Times" w:eastAsia="Times"/>
          <w:b w:val="0"/>
          <w:i w:val="0"/>
          <w:color w:val="000000"/>
          <w:sz w:val="16"/>
        </w:rPr>
        <w:t>have jurisdiction to hear, try and determine such action etc.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15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52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make provisions to include Family Courts and </w:t>
      </w:r>
      <w:r>
        <w:rPr>
          <w:rFonts w:ascii="Times" w:hAnsi="Times" w:eastAsia="Times"/>
          <w:b w:val="0"/>
          <w:i w:val="0"/>
          <w:color w:val="000000"/>
          <w:sz w:val="16"/>
        </w:rPr>
        <w:t>Primary Courts into this section.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16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54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make provisions to include Family Court into this </w:t>
      </w:r>
      <w:r>
        <w:rPr>
          <w:rFonts w:ascii="Times" w:hAnsi="Times" w:eastAsia="Times"/>
          <w:b w:val="0"/>
          <w:i w:val="0"/>
          <w:color w:val="000000"/>
          <w:sz w:val="16"/>
        </w:rPr>
        <w:t>section.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17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replaces section 55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replaced is to make provisions for the contempt proceedings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 District Court, Family Court, Small Claims Court, Magistrate’s Court and Primary </w:t>
      </w:r>
      <w:r>
        <w:rPr>
          <w:rFonts w:ascii="Times" w:hAnsi="Times" w:eastAsia="Times"/>
          <w:b w:val="0"/>
          <w:i w:val="0"/>
          <w:color w:val="000000"/>
          <w:sz w:val="16"/>
        </w:rPr>
        <w:t>Court.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18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a new section 57 in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inserted is to make provisions where a Judge of a Primary Court is </w:t>
      </w:r>
      <w:r>
        <w:rPr>
          <w:rFonts w:ascii="Times" w:hAnsi="Times" w:eastAsia="Times"/>
          <w:b w:val="0"/>
          <w:i w:val="0"/>
          <w:color w:val="000000"/>
          <w:sz w:val="16"/>
        </w:rPr>
        <w:t>not appointed.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19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a Third Schedule and Fourth Schedule in the principal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enactment and the legal effect of the amendment is, in the Third Schedule to state in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Enactments in which wherever a court is referred to, that court is to be the Family Court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in the Fourth Schedule to set out the actions which are excluded from the jurisdiction </w:t>
      </w:r>
      <w:r>
        <w:rPr>
          <w:rFonts w:ascii="Times" w:hAnsi="Times" w:eastAsia="Times"/>
          <w:b w:val="0"/>
          <w:i w:val="0"/>
          <w:color w:val="000000"/>
          <w:sz w:val="16"/>
        </w:rPr>
        <w:t>of Primary Courts.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20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a Seventh Schedule in the principal enactment and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effect of that Schedule as inserted is to set out the actions that are referred to in section </w:t>
      </w:r>
      <w:r>
        <w:rPr>
          <w:rFonts w:ascii="Times" w:hAnsi="Times" w:eastAsia="Times"/>
          <w:b w:val="0"/>
          <w:i w:val="0"/>
          <w:color w:val="000000"/>
          <w:sz w:val="16"/>
        </w:rPr>
        <w:t>29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(2) of the principal enactment.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330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2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L.D.–O. 45/2021</w:t>
      </w:r>
    </w:p>
    <w:p>
      <w:pPr>
        <w:autoSpaceDN w:val="0"/>
        <w:autoSpaceDE w:val="0"/>
        <w:widowControl/>
        <w:spacing w:line="235" w:lineRule="auto" w:before="230" w:after="0"/>
        <w:ind w:left="21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UDICATURE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1978</w:t>
      </w:r>
    </w:p>
    <w:p>
      <w:pPr>
        <w:autoSpaceDN w:val="0"/>
        <w:autoSpaceDE w:val="0"/>
        <w:widowControl/>
        <w:spacing w:line="245" w:lineRule="auto" w:before="230" w:after="17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Judicature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    of 2022.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this Act shall come into operation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such date or dates as the Minister may appoint by Order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230" w:after="14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Different dates may be appointed for bringing into </w:t>
      </w:r>
      <w:r>
        <w:rPr>
          <w:rFonts w:ascii="Times" w:hAnsi="Times" w:eastAsia="Times"/>
          <w:b w:val="0"/>
          <w:i w:val="0"/>
          <w:color w:val="000000"/>
          <w:sz w:val="20"/>
        </w:rPr>
        <w:t>operation different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 of the Judicature Act, No. 2 of 1978,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</w:t>
            </w:r>
          </w:p>
        </w:tc>
      </w:tr>
      <w:tr>
        <w:trPr>
          <w:trHeight w:hRule="exact" w:val="1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 No. 2</w:t>
            </w:r>
          </w:p>
        </w:tc>
      </w:tr>
      <w:tr>
        <w:trPr>
          <w:trHeight w:hRule="exact" w:val="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1978</w:t>
            </w:r>
          </w:p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“The Courts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Courts of First Instance for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62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Instance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administration of justice in the Republic of Sri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shall be-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804"/>
            <w:vMerge/>
            <w:tcBorders/>
          </w:tcPr>
          <w:p/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High Court of the Republic of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4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p>
      <w:pPr>
        <w:autoSpaceDN w:val="0"/>
        <w:tabs>
          <w:tab w:pos="3596" w:val="left"/>
        </w:tabs>
        <w:autoSpaceDE w:val="0"/>
        <w:widowControl/>
        <w:spacing w:line="245" w:lineRule="auto" w:before="230" w:after="2"/>
        <w:ind w:left="31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High Courts for the Provinces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established 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Constitution;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District Courts;</w:t>
            </w:r>
          </w:p>
        </w:tc>
      </w:tr>
      <w:tr>
        <w:trPr>
          <w:trHeight w:hRule="exact" w:val="46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Family Courts;</w:t>
            </w:r>
          </w:p>
        </w:tc>
      </w:tr>
      <w:tr>
        <w:trPr>
          <w:trHeight w:hRule="exact" w:val="45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Small Claims Courts;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(f)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Magistrates’ Courts; and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Primary Courts.”.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3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2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2" w:val="left"/>
              </w:tabs>
              <w:autoSpaceDE w:val="0"/>
              <w:widowControl/>
              <w:spacing w:line="254" w:lineRule="auto" w:before="252" w:after="0"/>
              <w:ind w:left="86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 of the principal enactment is hereby repealed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section is substituted therefor: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“District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in each judicial district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Courts,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Sri Lanka a “District Court” which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Family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Courts, Small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be the “Family Court” when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Claims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exercising the jurisdiction vested in a Family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Courts,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under this Act or any written law,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Magistrates’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shall be deemed to be the “Small Claims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 and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Primary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Court” when exercising the jurisdiction vested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 Small Claims Court under this Act or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84" w:val="left"/>
        </w:tabs>
        <w:autoSpaceDE w:val="0"/>
        <w:widowControl/>
        <w:spacing w:line="266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law, and in every judicial division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 shall be a “Magistrate’s Court” and a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“Primary Court” and, each such Court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holden by and before a person to be called the </w:t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“District Judge”, “Judge of the Family Court”,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“Judge of the Small Claims Court”,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“Magistrate” and “Judge of the Primary Court”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respectively.</w:t>
      </w:r>
    </w:p>
    <w:p>
      <w:pPr>
        <w:autoSpaceDN w:val="0"/>
        <w:autoSpaceDE w:val="0"/>
        <w:widowControl/>
        <w:spacing w:line="238" w:lineRule="auto" w:before="29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Each Court referred to in subsection (1)</w:t>
      </w:r>
    </w:p>
    <w:p>
      <w:pPr>
        <w:autoSpaceDN w:val="0"/>
        <w:tabs>
          <w:tab w:pos="2784" w:val="left"/>
        </w:tabs>
        <w:autoSpaceDE w:val="0"/>
        <w:widowControl/>
        <w:spacing w:line="262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held at such convenient place or places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such judicial district or division,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as the Minister shall, by regulation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time to time appoint:</w:t>
      </w:r>
    </w:p>
    <w:p>
      <w:pPr>
        <w:autoSpaceDN w:val="0"/>
        <w:autoSpaceDE w:val="0"/>
        <w:widowControl/>
        <w:spacing w:line="238" w:lineRule="auto" w:before="29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Provided that nothing in this section shall</w:t>
      </w:r>
    </w:p>
    <w:p>
      <w:pPr>
        <w:autoSpaceDN w:val="0"/>
        <w:tabs>
          <w:tab w:pos="2784" w:val="left"/>
        </w:tabs>
        <w:autoSpaceDE w:val="0"/>
        <w:widowControl/>
        <w:spacing w:line="262" w:lineRule="auto" w:before="32" w:after="23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construed to restrict or curtail the 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possessed by every Judge to hold the Court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convenient place within his territorial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jurisdiction.”.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 repealed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section is substituted therefor: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“Appointment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39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  <w:tr>
        <w:trPr>
          <w:trHeight w:hRule="exact" w:val="47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Judicial Service Commission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Pre-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appoint a judicial officer from among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Trial Judge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District Judges and Magistrates to be called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Pre-Trial Judge, to any one or more Court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First Instance exercising civil jurisdiction,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Judicial Service Commission is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opinion that such appointment is required.</w:t>
      </w:r>
    </w:p>
    <w:p>
      <w:pPr>
        <w:autoSpaceDN w:val="0"/>
        <w:autoSpaceDE w:val="0"/>
        <w:widowControl/>
        <w:spacing w:line="238" w:lineRule="auto" w:before="240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The Pre-Trial Judge shall attend to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deal with pre-trial conferences as specified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the Civil Procedure Code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8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101) and post-trial matters assigned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Judicial Service Commission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arisen in the course of a civil proceeding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instituted in the Court to which he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appointed.”.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6 of the principal enactment is hereby amended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(1) thereof and the substitution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therefor,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“(1) All District Judges, Judges of the Family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Courts, Judges of the Small Claims Courts,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74"/>
        <w:ind w:left="23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Magistrates and Judges of the Primary Courts and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Additional Judges and Additional Magistrates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Courts shall be appointed to their offices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Judicial Service Commission.”.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8 of the principal enactment is hereby amended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subsections (1) and (2) thereof and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therefor,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9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“(1) The Judicial Service Commission may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 as many additional District Judges,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Additional Judges of the Family Court, Additional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3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Judges of the Small Claims Court, Additional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Magistrates or Additional Judges of the Primary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same District Court, Family Court, Small Claims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Court, Magistrate’s Court, and Primary Court</w:t>
      </w:r>
    </w:p>
    <w:p>
      <w:pPr>
        <w:autoSpaceDN w:val="0"/>
        <w:tabs>
          <w:tab w:pos="2378" w:val="left"/>
        </w:tabs>
        <w:autoSpaceDE w:val="0"/>
        <w:widowControl/>
        <w:spacing w:line="271" w:lineRule="auto" w:before="1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respectively as the occasion may require.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</w:t>
      </w:r>
    </w:p>
    <w:p>
      <w:pPr>
        <w:autoSpaceDN w:val="0"/>
        <w:tabs>
          <w:tab w:pos="1410" w:val="left"/>
          <w:tab w:pos="2284" w:val="left"/>
          <w:tab w:pos="2584" w:val="left"/>
        </w:tabs>
        <w:autoSpaceDE w:val="0"/>
        <w:widowControl/>
        <w:spacing w:line="276" w:lineRule="auto" w:before="510" w:after="25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Every Additional District Judge, Additional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 of the Family Court, Additional Judge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Small Claims Court, Additional Magistrate,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Judge of the Primary Court  appointed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such Court, shall sit separately and exercise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 and the jurisdiction vested in the District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Court, Family Court, Small Claims Court,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Magistrate’s Court and Primary Court, respectively,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that district or division, as the case may be,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such Additional District Judge, Additional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 of the Family Court, Additional Judge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Small Claims Court, Additional Magistrate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Judge of the Primary Court, is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 of the principal enactment is hereby repealed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19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section is substituted therefor: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“Jurisdiction</w:t>
            </w:r>
          </w:p>
        </w:tc>
        <w:tc>
          <w:tcPr>
            <w:tcW w:type="dxa" w:w="3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District Court shall be a court of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District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 and shall within its district have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unlimited original jurisdiction in all civil,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revenue, trust, insolvency and testamentary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64" w:val="left"/>
        </w:tabs>
        <w:autoSpaceDE w:val="0"/>
        <w:widowControl/>
        <w:spacing w:line="276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matters, save and except such of the aforesaid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matters as are by or under Chapter V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or by virtue of the provisions of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enactment exclusively assigned by way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original jurisdiction to any other court or vested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other authority and in the exercise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jurisdiction to impose fines, penalties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forfeitures and shall, in like manner also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over the persons and estates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of unsound mind and wards, over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estates of </w:t>
      </w:r>
      <w:r>
        <w:rPr>
          <w:rFonts w:ascii="Times" w:hAnsi="Times" w:eastAsia="Times"/>
          <w:b w:val="0"/>
          <w:i/>
          <w:color w:val="000000"/>
          <w:sz w:val="20"/>
        </w:rPr>
        <w:t>cestuis que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trust and over guardians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trustees and in any other matter in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jurisdiction is given to District Court by law.”.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19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 xml:space="preserve">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3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6" w:val="left"/>
              </w:tabs>
              <w:autoSpaceDE w:val="0"/>
              <w:widowControl/>
              <w:spacing w:line="245" w:lineRule="auto" w:before="260" w:after="0"/>
              <w:ind w:left="91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8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5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6" w:val="left"/>
              </w:tabs>
              <w:autoSpaceDE w:val="0"/>
              <w:widowControl/>
              <w:spacing w:line="245" w:lineRule="auto" w:before="60" w:after="0"/>
              <w:ind w:left="91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Chapter V of the principal enactment is hereby repealed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Chapter is substituted therefor: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7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Chapter V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6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5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9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“CHAPTER V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7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194"/>
        <w:ind w:left="0" w:right="4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AMILY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000000"/>
          <w:sz w:val="14"/>
        </w:rPr>
        <w:t>OURTS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Jurisdiction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24. (1) Every Family Court shall be a court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Family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record and shall have sole original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jurisdiction in respect of matrimonial disputes,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actions for divorce, nullity and separation,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damages for adultery, claims for alimony,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disputes between spouses, parents and children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to matrimonial property, custody of minor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children, dependents’ claims, guardianship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curatorship matters, claims in respect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declaration of legitimacy and, illegitimacy and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marriage, adoption and applications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amendment of birth registration entries, claims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seduction and breach of promise of marriage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other matters provided for by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written law:</w:t>
      </w:r>
    </w:p>
    <w:p>
      <w:pPr>
        <w:autoSpaceDN w:val="0"/>
        <w:autoSpaceDE w:val="0"/>
        <w:widowControl/>
        <w:spacing w:line="245" w:lineRule="auto" w:before="254" w:after="6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anything in the preceding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subsection shall not affect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the Kandyan Marriage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Divorce Act (Chapter 113) and the provisions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Muslim Marriage and Divorce Act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9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(Chapter 115).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2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Family Court shall also have sole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exclusive jurisdiction in respect of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matters specified in subsection (1) and where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</w:t>
      </w:r>
    </w:p>
    <w:p>
      <w:pPr>
        <w:autoSpaceDN w:val="0"/>
        <w:autoSpaceDE w:val="0"/>
        <w:widowControl/>
        <w:spacing w:line="262" w:lineRule="auto" w:before="504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reference is made to any court in respect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matters in any of the enactments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the Third Schedule hereto, it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deemed to be a reference to a Family Court: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4" w:lineRule="auto" w:before="29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this subsection shall have no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to any offences alleged to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committed in violation of the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any such enactment.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9" w:lineRule="auto" w:before="292" w:after="22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 application for the custody of a minor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child or of the spouse of any marriage alleged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kept in wrongful or illegal custody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parent or by the other spouse or guardian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relative of such minor child or spouse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heard or determined by the Family Court;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Court shall have full power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to hear and determine the 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make such orders both interim and final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justice of the case shall require.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Care of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25. The jurisdiction and powers of District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minors,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Courts under section 20 as regards the care and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charge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their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custody of persons of unsound mind and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mentally deficient persons and the charge of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their property shall, in like manner and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same powers be exercised by a Family Court</w:t>
      </w:r>
    </w:p>
    <w:p>
      <w:pPr>
        <w:autoSpaceDN w:val="0"/>
        <w:tabs>
          <w:tab w:pos="2782" w:val="left"/>
        </w:tabs>
        <w:autoSpaceDE w:val="0"/>
        <w:widowControl/>
        <w:spacing w:line="264" w:lineRule="auto" w:before="32" w:after="23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regards the care of the persons of minors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wards and the charge of their property and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extend to the charge of the property in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of minors and wards who are not 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Family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26. (1) There shall be for every judicial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Counsellor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district an officer who shall be called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“Family Counsellor”.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8" w:lineRule="auto" w:before="0" w:after="0"/>
        <w:ind w:left="31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Judicature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1504" w:val="left"/>
          <w:tab w:pos="2878" w:val="left"/>
          <w:tab w:pos="3118" w:val="left"/>
        </w:tabs>
        <w:autoSpaceDE w:val="0"/>
        <w:widowControl/>
        <w:spacing w:line="252" w:lineRule="auto" w:before="4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 dispute in any action in respect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matter within the jurisdiction of a Family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Court, or any application for maintenance,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comes up for inquiry or trial before a District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Judge, Judge of the Family Court or Magistrate,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case may be, such District Judge, Judge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Family Court or Magistrate shall, 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party to the action expresses in writing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desire to the contrary, refer such dispute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Family Counsellor, who shall-</w:t>
      </w:r>
    </w:p>
    <w:p>
      <w:pPr>
        <w:autoSpaceDN w:val="0"/>
        <w:tabs>
          <w:tab w:pos="3958" w:val="left"/>
        </w:tabs>
        <w:autoSpaceDE w:val="0"/>
        <w:widowControl/>
        <w:spacing w:line="245" w:lineRule="auto" w:before="234" w:after="0"/>
        <w:ind w:left="34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every effort to induce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parties to settle such dispute; and</w:t>
      </w:r>
    </w:p>
    <w:p>
      <w:pPr>
        <w:autoSpaceDN w:val="0"/>
        <w:tabs>
          <w:tab w:pos="3418" w:val="left"/>
          <w:tab w:pos="3958" w:val="left"/>
        </w:tabs>
        <w:autoSpaceDE w:val="0"/>
        <w:widowControl/>
        <w:spacing w:line="247" w:lineRule="auto" w:before="25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his report thereon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Judge, Judge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Family Court or Magistrate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within such time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specified by such District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Judge, Judge of the Family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Magistrate.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Where any dispute is settled, the terms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settlement shall be entered, signed by each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 to the dispute and the Family Counsellor,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be forwarded to the District Judge, Judge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Family Court or Magistrate as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who shall enter such terms of 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a decree of such Court.</w:t>
      </w:r>
    </w:p>
    <w:p>
      <w:pPr>
        <w:autoSpaceDN w:val="0"/>
        <w:autoSpaceDE w:val="0"/>
        <w:widowControl/>
        <w:spacing w:line="245" w:lineRule="auto" w:before="254" w:after="6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 Family Counsellor is not 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settle any dispute referred to in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(1), he shall refer such dispute to the District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Judge, Judge of the Family Court or Magistrate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determination after inquiry or trial.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 District Judge, Judge of a Family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or Magistrate shall hold any inquiry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trial in respect of any dispute, until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</w:t>
      </w:r>
    </w:p>
    <w:p>
      <w:pPr>
        <w:autoSpaceDN w:val="0"/>
        <w:autoSpaceDE w:val="0"/>
        <w:widowControl/>
        <w:spacing w:line="245" w:lineRule="auto" w:before="492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dispute is referred to him by the Family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Counsellor under subsection (4).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5" w:lineRule="auto" w:before="254" w:after="6"/>
        <w:ind w:left="17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27. A person who is dissatisfied with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judgment, decree or order pronounced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Family Court after inquiry or trial may,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any law, regulation or rule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the manner and procedure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from the District Court, prefer an appeal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therefrom to the Court of Appeal for any error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law or in fact.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28. (1) In the event of two or more separate</w:t>
            </w:r>
          </w:p>
        </w:tc>
      </w:tr>
      <w:tr>
        <w:trPr>
          <w:trHeight w:hRule="exact" w:val="1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cases from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proceedings or actions being instituted in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one Family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the same or substantially the same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family dispute in more than one Family Court,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another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7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consolidation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party to such proceedings or actions may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apply, or any Judge of such Family Court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said proceedings or actions had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instituted may refer the matter, to the Court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Appeal which shall, in the exercise of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powers, as it may deem fit, transfer one or more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proceedings or actions to one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Family Courts, in which proceedings or actions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already been instituted by the said parties;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so that, all such disputes may be conveniently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expeditiously heard and determined in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Family Court.</w:t>
            </w:r>
          </w:p>
        </w:tc>
      </w:tr>
    </w:tbl>
    <w:p>
      <w:pPr>
        <w:autoSpaceDN w:val="0"/>
        <w:tabs>
          <w:tab w:pos="2782" w:val="left"/>
          <w:tab w:pos="3022" w:val="left"/>
        </w:tabs>
        <w:autoSpaceDE w:val="0"/>
        <w:widowControl/>
        <w:spacing w:line="250" w:lineRule="auto" w:before="1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event of there being two or 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or actions instituted or pending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same Family Court as between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or relating to substantially the 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matter, it shall be competent for the said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direct that such proceedings or actions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consolidated into a single proceeding, if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opinion of the said Court it is convenient to do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or it be so necessary in the interest of justice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the expeditious disposal of such matters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8" w:lineRule="auto" w:before="0" w:after="0"/>
        <w:ind w:left="31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Judicature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76" w:lineRule="auto" w:before="516" w:after="25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dispute. The Court may, in such an event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such order or deliver such judgment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 such decree from time to time as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exigencies and justice of the case may require.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 in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29. (1) All proceedings in a Family Court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Family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instituted and conducted as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expeditiously as possible in accordance with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0" w:right="29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regulations as may be prescribed:</w:t>
      </w:r>
    </w:p>
    <w:p>
      <w:pPr>
        <w:autoSpaceDN w:val="0"/>
        <w:tabs>
          <w:tab w:pos="2878" w:val="left"/>
          <w:tab w:pos="3298" w:val="left"/>
        </w:tabs>
        <w:autoSpaceDE w:val="0"/>
        <w:widowControl/>
        <w:spacing w:line="281" w:lineRule="auto" w:before="32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until such regulations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so prescribed, the Family Court shall,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far as practicable, follow the provisions relating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summary procedure in the Civil Procedure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Code (Chapter 101).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81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the Adoption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Children Ordinance (Chapter 61) governing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institution and conducting of proceedings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said Ordinance shall be deemed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to such proceedings that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instituted in the Family Court.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81" w:lineRule="auto" w:before="326" w:after="22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applications for the care and custody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minor children shall take precedence 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other matters in every Family Court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unless exceptional circumstances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warrant, be heard from day to day to ensure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expeditious disposal of the same.”.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Chapter is hereby inserted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Chapter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Chapter V of the principal enactment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21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effect as Chapter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</w:t>
      </w:r>
    </w:p>
    <w:p>
      <w:pPr>
        <w:autoSpaceDN w:val="0"/>
        <w:autoSpaceDE w:val="0"/>
        <w:widowControl/>
        <w:spacing w:line="235" w:lineRule="auto" w:before="504" w:after="0"/>
        <w:ind w:left="0" w:right="36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V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</w:p>
    <w:p>
      <w:pPr>
        <w:autoSpaceDN w:val="0"/>
        <w:autoSpaceDE w:val="0"/>
        <w:widowControl/>
        <w:spacing w:line="238" w:lineRule="auto" w:before="294" w:after="232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MALL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LAIMS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Jurisdiction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Every Small Claims Court shall be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Small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court of record and shall have exclusive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Claims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original civil jurisdiction and shall have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cognizance of and full power to hear and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all actions specified in the Seventh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Schedule hereto: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however,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Small Claims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have no jurisdiction or power to hear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any action filed under the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Chapter LIII of the Civil Procedure Code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101) or action for the recovery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to which special provisions are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any other written law.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actions specified in the Seventh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shall not exceed a sum of rupees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million and five hundred thousand excluding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interest, or such other amount as may be fixed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Minister from time to time, by an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Gazette.</w:t>
      </w:r>
    </w:p>
    <w:p>
      <w:pPr>
        <w:autoSpaceDN w:val="0"/>
        <w:autoSpaceDE w:val="0"/>
        <w:widowControl/>
        <w:spacing w:line="259" w:lineRule="auto" w:before="294" w:after="18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 Order made under subsection (2)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have effect, until it is approved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Parliament and notification of such approval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The proceedings before any Small</w:t>
            </w:r>
          </w:p>
        </w:tc>
      </w:tr>
      <w:tr>
        <w:trPr>
          <w:trHeight w:hRule="exact" w:val="19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before the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Claims Court may be taken by the special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Small Claims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for Small Claims Court as provided</w:t>
            </w:r>
          </w:p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Small Claims Courts’ Procedure Act,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    of 2022 and any other written law.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9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It shall be lawful for the Judge of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respecting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Small Claims Court, in pronouncing his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payment of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or judgment in any case, to make such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costs and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in respect of the payment of costs and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expenses as to him shall appear just and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reasonable.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Any person who is dissatisfied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6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any judgment pronounced by any Small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Claims Court in any action, proceeding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matter to which he is a party, may, except where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right is expressly disallowed, prefer an</w:t>
            </w:r>
          </w:p>
        </w:tc>
      </w:tr>
    </w:tbl>
    <w:p>
      <w:pPr>
        <w:autoSpaceDN w:val="0"/>
        <w:tabs>
          <w:tab w:pos="2876" w:val="left"/>
          <w:tab w:pos="287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therefrom to the High Court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Province established 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 in which such Small Claims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situated for any error in law or in fact.</w:t>
      </w:r>
    </w:p>
    <w:p>
      <w:pPr>
        <w:autoSpaceDN w:val="0"/>
        <w:autoSpaceDE w:val="0"/>
        <w:widowControl/>
        <w:spacing w:line="247" w:lineRule="auto" w:before="254" w:after="6"/>
        <w:ind w:left="287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is dissatisfied with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made by any Small Claims Court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course of any action, proceeding, or matter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he is or seeks to be a party, may prefer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appeal to the High Court for the Province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by Article 154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which such Small Claims Court is situated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such order for the correction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error in law or in fact, with the leave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High Court first had and obtained.</w:t>
      </w:r>
    </w:p>
    <w:p>
      <w:pPr>
        <w:autoSpaceDN w:val="0"/>
        <w:autoSpaceDE w:val="0"/>
        <w:widowControl/>
        <w:spacing w:line="247" w:lineRule="auto" w:before="234" w:after="6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person who is dissatisfied with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made by any Small Claims Court setting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aside or refusing to set aside the judgment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entered upon default in the course of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action, proceeding or matter to which he is,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seeks to be a party, may prefer an appeal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High Court for the Province established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in which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Small Claims Court is situated,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correction of any error of law or fact,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leave of such High Court first had and obtained.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2" w:lineRule="auto" w:before="500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provisions of Chapters LVIII, LIX,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LX and LXI of the Civil Procedure Code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101) with reference to appeal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stay of execution pending appeal, shall apply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far as they are not inconsistent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Chapter.</w:t>
      </w:r>
    </w:p>
    <w:p>
      <w:pPr>
        <w:autoSpaceDN w:val="0"/>
        <w:autoSpaceDE w:val="0"/>
        <w:widowControl/>
        <w:spacing w:line="257" w:lineRule="auto" w:before="278" w:after="14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Judge of every Small Claims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conform to and execute all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judgements, orders, and decrees of the Supreme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Court, Court of Appeal or High Court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by Article 154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</w:t>
            </w:r>
          </w:p>
        </w:tc>
      </w:tr>
    </w:tbl>
    <w:p>
      <w:pPr>
        <w:autoSpaceDN w:val="0"/>
        <w:autoSpaceDE w:val="0"/>
        <w:widowControl/>
        <w:spacing w:line="254" w:lineRule="auto" w:before="14" w:after="14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 as shall be made and pronounced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appeal, in like manner as any original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judgement or order pronounced by the said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Amicable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Judge could or might have been executed.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It shall be the duty of the Judge of the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settlements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Small Claims Court by all lawful means to make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62" w:lineRule="auto" w:before="12" w:after="22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effort to induce the parties, before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trial, to arrive at a settlement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and if the parties agree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settlement. The settlement shall be recorded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signed by the parties and a judgement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accordance with the terms as settled.”.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is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Chapter VI of the principal enactment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Chapter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VII in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Chapter VII of that enactment: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autoSpaceDE w:val="0"/>
        <w:widowControl/>
        <w:spacing w:line="238" w:lineRule="auto" w:before="52" w:after="0"/>
        <w:ind w:left="0" w:right="36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VII</w:t>
      </w:r>
    </w:p>
    <w:p>
      <w:pPr>
        <w:autoSpaceDN w:val="0"/>
        <w:autoSpaceDE w:val="0"/>
        <w:widowControl/>
        <w:spacing w:line="235" w:lineRule="auto" w:before="282" w:after="222"/>
        <w:ind w:left="0" w:right="3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RIMARY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Civil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32. (1) Every Primary Court shall, subject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jurisdiction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provisions of any other law, have original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civil jurisdiction where the debt, damage,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31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Judicature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5" w:lineRule="auto" w:before="486" w:after="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demand or claim does not exceed one thousand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hundred rupees and shall also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jurisdiction in respect of the enforcement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6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by-laws of local authorities and matters relating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recovery of revenue of such local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2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authorities.</w:t>
      </w:r>
    </w:p>
    <w:p>
      <w:pPr>
        <w:autoSpaceDN w:val="0"/>
        <w:autoSpaceDE w:val="0"/>
        <w:widowControl/>
        <w:spacing w:line="245" w:lineRule="auto" w:before="236" w:after="4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Primary Courts shall have no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jurisdiction in respect of the disputes referred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Criminal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 the Fourth Schedule hereto, irrespective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value of such claim.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33. (1) Every Primary Court shall have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jurisdiction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exclusive original criminal jurisdiction in</w:t>
            </w:r>
          </w:p>
        </w:tc>
      </w:tr>
    </w:tbl>
    <w:p>
      <w:pPr>
        <w:autoSpaceDN w:val="0"/>
        <w:autoSpaceDE w:val="0"/>
        <w:widowControl/>
        <w:spacing w:line="235" w:lineRule="auto" w:before="2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respect of such offences as may, by regulation,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prescribed by the Minister and the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may, in that regulation specify in the case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each offence the limitations, restrictions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conditions in respect of each such offence.</w:t>
      </w:r>
    </w:p>
    <w:p>
      <w:pPr>
        <w:autoSpaceDN w:val="0"/>
        <w:autoSpaceDE w:val="0"/>
        <w:widowControl/>
        <w:spacing w:line="245" w:lineRule="auto" w:before="236" w:after="2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Primary Courts shall have sole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exclusive jurisdiction in respect of all offences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alleged to have been committed in violation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provisions of any enactment or any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subsidiary legislation made thereunder,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which jurisdiction is vested in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5" w:lineRule="auto" w:before="228" w:after="178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Anything in this section shall not preclude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Magistrate from convicting and passing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sentence on any person found guilty after trial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offence specified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to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34. (1) Where any civil proceeding or matter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conciliate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instituted in a Primary Court, it shall be the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disputes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duty of the Judge of that Primary Court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summon the parties to appear before him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wherever appropriate to make every effort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4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induce such parties to arrive at a settlement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proceeding to inquiry or trial. Where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</w:t>
      </w:r>
    </w:p>
    <w:p>
      <w:pPr>
        <w:autoSpaceDN w:val="0"/>
        <w:tabs>
          <w:tab w:pos="2782" w:val="left"/>
        </w:tabs>
        <w:autoSpaceDE w:val="0"/>
        <w:widowControl/>
        <w:spacing w:line="252" w:lineRule="auto" w:before="49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parties agree to a settlement,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shall be recorded and signed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thereto and shall be entered as a decree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said Primary Court and be enforceable,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a decree thereof.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criminal proceeding or 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instituted in a Primary Court, it shall be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of the Judge of that Court to summon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concerned to appear before him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wherever appropriate to induce such parties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arrive at a settlement. Where such parties agree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settlement, such settlement shall be recorded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signed by the parties concerned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anything to the contrary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law, the offence to which the proceeding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matter relates shall be compounded.</w:t>
      </w:r>
    </w:p>
    <w:p>
      <w:pPr>
        <w:autoSpaceDN w:val="0"/>
        <w:tabs>
          <w:tab w:pos="1722" w:val="left"/>
          <w:tab w:pos="2782" w:val="left"/>
          <w:tab w:pos="3022" w:val="left"/>
        </w:tabs>
        <w:autoSpaceDE w:val="0"/>
        <w:widowControl/>
        <w:spacing w:line="254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35. (1) Any party aggrieved by any judgment,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order, decree, conviction or sentence, entered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imposed after inquiry or trial by a Primary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may, subject to any law and in accordance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any law, regulation or rule governing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and manner for so appealing, prefer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appeal therefrom to the Court of Appeal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error in law or in fact: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where there is no such law,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 or rule governing the procedure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for so appealing, the provisions relating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appeals from a Magistrate’s Court shall apply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 appeal in a criminal matter or proceeding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provisions relating to appeals from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Court shall apply to an appeal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civil matter or proceeding.</w:t>
      </w:r>
    </w:p>
    <w:p>
      <w:pPr>
        <w:autoSpaceDN w:val="0"/>
        <w:autoSpaceDE w:val="0"/>
        <w:widowControl/>
        <w:spacing w:line="247" w:lineRule="auto" w:before="266" w:after="0"/>
        <w:ind w:left="2782" w:right="2448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 appeal shall lie from any judgment,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order, decree, conviction or sentence entered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31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Judicature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5" w:lineRule="auto" w:before="492" w:after="194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imposed by reason of a settlement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dispute between the parties arrived at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this Chapter.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 in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36. All proceedings in a Primary Court shall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Primary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instituted and conducted as expeditiously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possible in accordance with such law as may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0" w:lineRule="auto" w:before="8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applicable thereto and, if there be no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law, in accordance with the provisions relating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summary procedure in the Civil Procedure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Code (Chapter 101) in respect of a civil 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proceeding and in accordance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relating to summary trials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Magistrate’s Court in respect of a criminal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matter or proceeding.”.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37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37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“Right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Supreme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98" w:right="6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37. There shall be a right of appeal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Supreme Court in accordance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the Constitution and of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from any judgment or order of the Court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Appeal in any appeal from the High Court,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Courts, the Family Courts, the Small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Claims Courts, the Magistrates’ Courts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Primary Courts.”.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 (4) thereof and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45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therefor,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“(4) Every Justice of the Peace and every Unofficial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Magistrate appointed under subsections (2 ) and (3 )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take and subscribe or make and subscribe an oath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affirmation of office in such form as may be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2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Minister before a Judge of the High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Court, District Judge, Judge of the Family Court, Judge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Small Claims Court, Magistrate, or Judge of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</w:t>
      </w:r>
    </w:p>
    <w:p>
      <w:pPr>
        <w:autoSpaceDN w:val="0"/>
        <w:tabs>
          <w:tab w:pos="2182" w:val="left"/>
        </w:tabs>
        <w:autoSpaceDE w:val="0"/>
        <w:widowControl/>
        <w:spacing w:line="274" w:lineRule="auto" w:before="508" w:after="242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Primary Court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every such Judge is empowered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required, upon application in that behalf,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 the same and to enter in the records of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that the said oath or affirmation was duly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administered and taken by him, and forthwith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transmit a copy of such entry to the Registrar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Supreme Court to be entered in the records of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49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the proviso to subsection (3)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49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and the substitution therefor,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tabs>
          <w:tab w:pos="2182" w:val="left"/>
          <w:tab w:pos="2422" w:val="left"/>
        </w:tabs>
        <w:autoSpaceDE w:val="0"/>
        <w:widowControl/>
        <w:spacing w:line="271" w:lineRule="auto" w:before="100" w:after="24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“Provided that in every other case some other Judge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High Court, the District Court, Family Court,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Small Claims Court, Magistrate of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and Judge of the Primary Court, as the case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be, of any adjoining zone, district or division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jurisdiction to hear, try and determine such action,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prosecution, proceeding or matter.”.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52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52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thereto by the substitution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“the District Courts, Small Claims Courts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Magistrates’ Courts”, of the words “the District Courts,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7" w:lineRule="auto" w:before="20" w:after="24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Family Courts, Small Claims Courts, Magistrates’ Courts </w:t>
      </w:r>
      <w:r>
        <w:rPr>
          <w:rFonts w:ascii="Times" w:hAnsi="Times" w:eastAsia="Times"/>
          <w:b w:val="0"/>
          <w:i w:val="0"/>
          <w:color w:val="000000"/>
          <w:sz w:val="20"/>
        </w:rPr>
        <w:t>and Primary Courts”.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54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54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thereto by the substitution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“Where in any action instituted in a High Court,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District Court or Small Claims Court, it appears-”,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18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“Where in any action instituted in a High Court,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Court, Family Court or Small Claims Court,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appears-”.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7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55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7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4" w:after="0"/>
              <w:ind w:left="918" w:right="0" w:firstLine="19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2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“Contempt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55. (1) Every District Court, Family Court,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Small Claims Court, Magistrate’s Court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Primary Court shall, for the purpose of</w:t>
            </w:r>
          </w:p>
        </w:tc>
      </w:tr>
    </w:tbl>
    <w:p>
      <w:pPr>
        <w:autoSpaceDN w:val="0"/>
        <w:tabs>
          <w:tab w:pos="1452" w:val="left"/>
          <w:tab w:pos="2878" w:val="left"/>
        </w:tabs>
        <w:autoSpaceDE w:val="0"/>
        <w:widowControl/>
        <w:spacing w:line="257" w:lineRule="auto" w:before="8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maintaining its proper authority and efficiency,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a special jurisdiction to take cognizance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of, and to punish with the penalties in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behalf as hereinafter provided, every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contempt of court committed in the presence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court itself and all offences which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in the course of any act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 in the said court respectively,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are declared by any law for the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in force to be punishable as contempt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2" w:lineRule="auto" w:before="27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following sentences of fines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as the case may be,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on conviction for contempt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courts respectively, namely-</w:t>
      </w:r>
    </w:p>
    <w:p>
      <w:pPr>
        <w:autoSpaceDN w:val="0"/>
        <w:tabs>
          <w:tab w:pos="3956" w:val="left"/>
        </w:tabs>
        <w:autoSpaceDE w:val="0"/>
        <w:widowControl/>
        <w:spacing w:line="254" w:lineRule="auto" w:before="270" w:after="10"/>
        <w:ind w:left="35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District Court and Family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exceeding two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five hundred rupees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imprisonment, either simple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9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rigorous, for a period not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two years;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Small Claims Court and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388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Magistrate’s Court –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exceeding one thousand five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1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hundred rupees or imprisonment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either simple or rigorous, for a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39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not exceeding eighteen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months;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</w:t>
      </w:r>
    </w:p>
    <w:p>
      <w:pPr>
        <w:autoSpaceDN w:val="0"/>
        <w:tabs>
          <w:tab w:pos="3862" w:val="left"/>
        </w:tabs>
        <w:autoSpaceDE w:val="0"/>
        <w:widowControl/>
        <w:spacing w:line="252" w:lineRule="auto" w:before="494" w:after="6"/>
        <w:ind w:left="34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a Primary Court –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five hundred rupees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imprisonment, either simple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rigorous, for a period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5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three months.”.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5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56 of the principal enactment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57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effect as section 57 of that enactment: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108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“Where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Judge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Primary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 is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32" w:after="0"/>
              <w:ind w:left="12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57. Where a Judge of a primary Court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judicial division established under this Act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been appointed, the Magistrate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division shall be deemed for all purpose to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shall exercise all jurisdiction of the Judge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Primary Court of such division until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Judge of such Primary Court is appointed:</w:t>
            </w:r>
          </w:p>
        </w:tc>
      </w:tr>
    </w:tbl>
    <w:p>
      <w:pPr>
        <w:autoSpaceDN w:val="0"/>
        <w:autoSpaceDE w:val="0"/>
        <w:widowControl/>
        <w:spacing w:line="252" w:lineRule="auto" w:before="206" w:after="8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where a Judge of a Primary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of such division is appointed,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of such division may hear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determine all prosecutions, actions,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proceedings or matters in which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Magistrate has commenced the recording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0" w:right="49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any evidence.”.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principal enactment is hereby amended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Addition of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insertion immediately after the Second Schedule thereof,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Third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Fourth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Schedules: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Schedules to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principal</w:t>
      </w:r>
    </w:p>
    <w:p>
      <w:pPr>
        <w:autoSpaceDN w:val="0"/>
        <w:tabs>
          <w:tab w:pos="6622" w:val="left"/>
        </w:tabs>
        <w:autoSpaceDE w:val="0"/>
        <w:widowControl/>
        <w:spacing w:line="307" w:lineRule="auto" w:before="12" w:after="0"/>
        <w:ind w:left="33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“THIRD SCHEDULE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tabs>
          <w:tab w:pos="5422" w:val="left"/>
        </w:tabs>
        <w:autoSpaceDE w:val="0"/>
        <w:widowControl/>
        <w:spacing w:line="252" w:lineRule="auto" w:before="104" w:after="0"/>
        <w:ind w:left="37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[Section 24(2)]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Enactments</w:t>
      </w:r>
    </w:p>
    <w:p>
      <w:pPr>
        <w:autoSpaceDN w:val="0"/>
        <w:tabs>
          <w:tab w:pos="2382" w:val="left"/>
        </w:tabs>
        <w:autoSpaceDE w:val="0"/>
        <w:widowControl/>
        <w:spacing w:line="235" w:lineRule="auto" w:before="268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Adoption of Children Ordinance (Chapter 61)</w:t>
      </w:r>
    </w:p>
    <w:p>
      <w:pPr>
        <w:autoSpaceDN w:val="0"/>
        <w:tabs>
          <w:tab w:pos="2382" w:val="left"/>
        </w:tabs>
        <w:autoSpaceDE w:val="0"/>
        <w:widowControl/>
        <w:spacing w:line="238" w:lineRule="auto" w:before="246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Births and Deaths Registration Act (Chapter 110)</w:t>
      </w:r>
    </w:p>
    <w:p>
      <w:pPr>
        <w:autoSpaceDN w:val="0"/>
        <w:tabs>
          <w:tab w:pos="2382" w:val="left"/>
        </w:tabs>
        <w:autoSpaceDE w:val="0"/>
        <w:widowControl/>
        <w:spacing w:line="235" w:lineRule="auto" w:before="244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Civil Procedure Code (Chapter 101)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31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Judicature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476" w:val="left"/>
          <w:tab w:pos="2498" w:val="left"/>
        </w:tabs>
        <w:autoSpaceDE w:val="0"/>
        <w:widowControl/>
        <w:spacing w:line="245" w:lineRule="auto" w:before="494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Jaffna Matrimonial Rights and Inheritance Ordinance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(Chapter 58)</w:t>
      </w:r>
    </w:p>
    <w:p>
      <w:pPr>
        <w:autoSpaceDN w:val="0"/>
        <w:tabs>
          <w:tab w:pos="2476" w:val="left"/>
        </w:tabs>
        <w:autoSpaceDE w:val="0"/>
        <w:widowControl/>
        <w:spacing w:line="238" w:lineRule="auto" w:before="202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Legitimacy Act, No. 3 of 1970</w:t>
      </w:r>
    </w:p>
    <w:p>
      <w:pPr>
        <w:autoSpaceDN w:val="0"/>
        <w:tabs>
          <w:tab w:pos="2476" w:val="left"/>
        </w:tabs>
        <w:autoSpaceDE w:val="0"/>
        <w:widowControl/>
        <w:spacing w:line="238" w:lineRule="auto" w:before="202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Marriage Registration Ordinance (Chapter 112)</w:t>
      </w:r>
    </w:p>
    <w:p>
      <w:pPr>
        <w:autoSpaceDN w:val="0"/>
        <w:tabs>
          <w:tab w:pos="2476" w:val="left"/>
        </w:tabs>
        <w:autoSpaceDE w:val="0"/>
        <w:widowControl/>
        <w:spacing w:line="238" w:lineRule="auto" w:before="202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Married Women’s Property Ordinance (Chapter 56)</w:t>
      </w:r>
    </w:p>
    <w:p>
      <w:pPr>
        <w:autoSpaceDN w:val="0"/>
        <w:tabs>
          <w:tab w:pos="2476" w:val="left"/>
        </w:tabs>
        <w:autoSpaceDE w:val="0"/>
        <w:widowControl/>
        <w:spacing w:line="238" w:lineRule="auto" w:before="202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Matrimonial Rights and Inheritance Ordinance (Chapter 57)</w:t>
      </w:r>
    </w:p>
    <w:p>
      <w:pPr>
        <w:autoSpaceDN w:val="0"/>
        <w:autoSpaceDE w:val="0"/>
        <w:widowControl/>
        <w:spacing w:line="238" w:lineRule="auto" w:before="202" w:after="0"/>
        <w:ind w:left="0" w:right="38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FOURTH SCHEDULE</w:t>
      </w:r>
    </w:p>
    <w:p>
      <w:pPr>
        <w:autoSpaceDN w:val="0"/>
        <w:autoSpaceDE w:val="0"/>
        <w:widowControl/>
        <w:spacing w:line="235" w:lineRule="auto" w:before="76" w:after="0"/>
        <w:ind w:left="0" w:right="2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[Section 32(2)]</w:t>
      </w:r>
    </w:p>
    <w:p>
      <w:pPr>
        <w:autoSpaceDN w:val="0"/>
        <w:autoSpaceDE w:val="0"/>
        <w:widowControl/>
        <w:spacing w:line="238" w:lineRule="auto" w:before="138" w:after="0"/>
        <w:ind w:left="0" w:right="2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Actions excluded from the jurisdiction of primary courts</w:t>
      </w:r>
    </w:p>
    <w:p>
      <w:pPr>
        <w:autoSpaceDN w:val="0"/>
        <w:tabs>
          <w:tab w:pos="2476" w:val="left"/>
          <w:tab w:pos="2498" w:val="left"/>
        </w:tabs>
        <w:autoSpaceDE w:val="0"/>
        <w:widowControl/>
        <w:spacing w:line="247" w:lineRule="auto" w:before="202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concerning an act or order purporting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done or made by the State or concerning an act purporting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 be done by any person by order of the State.</w:t>
      </w:r>
    </w:p>
    <w:p>
      <w:pPr>
        <w:autoSpaceDN w:val="0"/>
        <w:tabs>
          <w:tab w:pos="2476" w:val="left"/>
          <w:tab w:pos="2498" w:val="left"/>
        </w:tabs>
        <w:autoSpaceDE w:val="0"/>
        <w:widowControl/>
        <w:spacing w:line="247" w:lineRule="auto" w:before="202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concerning an act purporting to be done by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 in pursuance of a judgement or order of a court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a judicial officer acting in the execution of his office.</w:t>
      </w:r>
    </w:p>
    <w:p>
      <w:pPr>
        <w:autoSpaceDN w:val="0"/>
        <w:tabs>
          <w:tab w:pos="2476" w:val="left"/>
          <w:tab w:pos="2498" w:val="left"/>
        </w:tabs>
        <w:autoSpaceDE w:val="0"/>
        <w:widowControl/>
        <w:spacing w:line="247" w:lineRule="auto" w:before="202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concerning any act or order purporting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done or made by any officer of the State in his official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capacity.</w:t>
      </w:r>
    </w:p>
    <w:p>
      <w:pPr>
        <w:autoSpaceDN w:val="0"/>
        <w:tabs>
          <w:tab w:pos="2476" w:val="left"/>
          <w:tab w:pos="2498" w:val="left"/>
        </w:tabs>
        <w:autoSpaceDE w:val="0"/>
        <w:widowControl/>
        <w:spacing w:line="247" w:lineRule="auto" w:before="202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for the partition or sale of immovable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the law relating to partition for the time being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force.</w:t>
      </w:r>
    </w:p>
    <w:p>
      <w:pPr>
        <w:autoSpaceDN w:val="0"/>
        <w:tabs>
          <w:tab w:pos="2476" w:val="left"/>
          <w:tab w:pos="2498" w:val="left"/>
        </w:tabs>
        <w:autoSpaceDE w:val="0"/>
        <w:widowControl/>
        <w:spacing w:line="247" w:lineRule="auto" w:before="202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by a mortgagee of immovable property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enforcement of the mortgage or for the sale of the property,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by a mortgagor of immovable property for the redemption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the mortgage.</w:t>
      </w:r>
    </w:p>
    <w:p>
      <w:pPr>
        <w:autoSpaceDN w:val="0"/>
        <w:tabs>
          <w:tab w:pos="2476" w:val="left"/>
        </w:tabs>
        <w:autoSpaceDE w:val="0"/>
        <w:widowControl/>
        <w:spacing w:line="238" w:lineRule="auto" w:before="202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 action to restrain waste.</w:t>
      </w:r>
    </w:p>
    <w:p>
      <w:pPr>
        <w:autoSpaceDN w:val="0"/>
        <w:tabs>
          <w:tab w:pos="2476" w:val="left"/>
          <w:tab w:pos="2498" w:val="left"/>
        </w:tabs>
        <w:autoSpaceDE w:val="0"/>
        <w:widowControl/>
        <w:spacing w:line="247" w:lineRule="auto" w:before="202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to recover from a person to whom compensation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been paid under the Land Acquisition Act (Chapter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460) or Land Reform Law No. 1 of 1972, the whole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part of the compensation.</w:t>
      </w:r>
    </w:p>
    <w:p>
      <w:pPr>
        <w:autoSpaceDN w:val="0"/>
        <w:tabs>
          <w:tab w:pos="2476" w:val="left"/>
          <w:tab w:pos="2498" w:val="left"/>
        </w:tabs>
        <w:autoSpaceDE w:val="0"/>
        <w:widowControl/>
        <w:spacing w:line="245" w:lineRule="auto" w:before="202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for the specific performance or rescission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contract or for damages for breach of contract.</w:t>
      </w:r>
    </w:p>
    <w:p>
      <w:pPr>
        <w:autoSpaceDN w:val="0"/>
        <w:tabs>
          <w:tab w:pos="2476" w:val="left"/>
          <w:tab w:pos="2498" w:val="left"/>
        </w:tabs>
        <w:autoSpaceDE w:val="0"/>
        <w:widowControl/>
        <w:spacing w:line="245" w:lineRule="auto" w:before="202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for the rectification or cancellation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injunction.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</w:t>
      </w:r>
    </w:p>
    <w:p>
      <w:pPr>
        <w:autoSpaceDN w:val="0"/>
        <w:autoSpaceDE w:val="0"/>
        <w:widowControl/>
        <w:spacing w:line="238" w:lineRule="auto" w:before="578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(10) Any action to obtain an injunction.</w:t>
      </w:r>
    </w:p>
    <w:p>
      <w:pPr>
        <w:autoSpaceDN w:val="0"/>
        <w:autoSpaceDE w:val="0"/>
        <w:widowControl/>
        <w:spacing w:line="254" w:lineRule="auto" w:before="214" w:after="0"/>
        <w:ind w:left="2404" w:right="2516" w:hanging="38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(11) Any action relating to a trust including an action to make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good out of the general estate of a deceased trustee the loss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occasioned by a breach of trust, and any action by a co-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trustee to enforce against the estate of a deceased trustee 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claim for the contribution.</w:t>
      </w:r>
    </w:p>
    <w:p>
      <w:pPr>
        <w:autoSpaceDN w:val="0"/>
        <w:tabs>
          <w:tab w:pos="2404" w:val="left"/>
        </w:tabs>
        <w:autoSpaceDE w:val="0"/>
        <w:widowControl/>
        <w:spacing w:line="247" w:lineRule="auto" w:before="214" w:after="0"/>
        <w:ind w:left="2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(12) Any action for a declaratory decree including a decree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declaration of title to land.</w:t>
      </w:r>
    </w:p>
    <w:p>
      <w:pPr>
        <w:autoSpaceDN w:val="0"/>
        <w:tabs>
          <w:tab w:pos="2404" w:val="left"/>
        </w:tabs>
        <w:autoSpaceDE w:val="0"/>
        <w:widowControl/>
        <w:spacing w:line="247" w:lineRule="auto" w:before="216" w:after="0"/>
        <w:ind w:left="2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(13) Any action for a property which the plaintiff has conveyed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while insane or under other incapacity.</w:t>
      </w:r>
    </w:p>
    <w:p>
      <w:pPr>
        <w:autoSpaceDN w:val="0"/>
        <w:tabs>
          <w:tab w:pos="2404" w:val="left"/>
        </w:tabs>
        <w:autoSpaceDE w:val="0"/>
        <w:widowControl/>
        <w:spacing w:line="317" w:lineRule="auto" w:before="214" w:after="0"/>
        <w:ind w:left="2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(14) Any action to contest an award made by an arbitrator.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(15) Any action upon a foreign judgement as defined in the Civil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Procedure Code (Chapter 101) or upon a judgement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obtained in any court in Sri Lanka.</w:t>
      </w:r>
    </w:p>
    <w:p>
      <w:pPr>
        <w:autoSpaceDN w:val="0"/>
        <w:autoSpaceDE w:val="0"/>
        <w:widowControl/>
        <w:spacing w:line="252" w:lineRule="auto" w:before="214" w:after="0"/>
        <w:ind w:left="2404" w:right="2516" w:hanging="38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(16) Any action to compel a refund by a person to whom an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executor or administrator has paid a legacy or distributed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assets.</w:t>
      </w:r>
    </w:p>
    <w:p>
      <w:pPr>
        <w:autoSpaceDN w:val="0"/>
        <w:autoSpaceDE w:val="0"/>
        <w:widowControl/>
        <w:spacing w:line="252" w:lineRule="auto" w:before="214" w:after="0"/>
        <w:ind w:left="2404" w:right="2516" w:hanging="38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(17) Any action for a legacy or for the whole or a share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residue bequeathed by a testator or for the whole or a share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the property of an intestate.</w:t>
      </w:r>
    </w:p>
    <w:p>
      <w:pPr>
        <w:autoSpaceDN w:val="0"/>
        <w:tabs>
          <w:tab w:pos="2782" w:val="left"/>
          <w:tab w:pos="3142" w:val="left"/>
          <w:tab w:pos="3144" w:val="left"/>
        </w:tabs>
        <w:autoSpaceDE w:val="0"/>
        <w:widowControl/>
        <w:spacing w:line="384" w:lineRule="auto" w:before="214" w:after="0"/>
        <w:ind w:left="2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(18) Any action-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a dissolution of partnership or for the winding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 of the business of a partnership after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dissolution;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an account of partnership transactions;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 a balance of partnership-account.</w:t>
      </w:r>
    </w:p>
    <w:p>
      <w:pPr>
        <w:autoSpaceDN w:val="0"/>
        <w:tabs>
          <w:tab w:pos="2404" w:val="left"/>
        </w:tabs>
        <w:autoSpaceDE w:val="0"/>
        <w:widowControl/>
        <w:spacing w:line="247" w:lineRule="auto" w:before="214" w:after="0"/>
        <w:ind w:left="2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(19) Any action for an account of property administered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decree or order of any court.</w:t>
      </w:r>
    </w:p>
    <w:p>
      <w:pPr>
        <w:autoSpaceDN w:val="0"/>
        <w:autoSpaceDE w:val="0"/>
        <w:widowControl/>
        <w:spacing w:line="254" w:lineRule="auto" w:before="216" w:after="0"/>
        <w:ind w:left="2404" w:right="2516" w:hanging="38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(20) Any other action for an account, including an action by 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mortgagor, after the mortgage has been satisfied, to recover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surplus collection received by the mortgagee, and any action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the profits on immovable property belonging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plaintiff which has been wrongfully received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defendant.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31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Judicature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tabs>
          <w:tab w:pos="2498" w:val="left"/>
        </w:tabs>
        <w:autoSpaceDE w:val="0"/>
        <w:widowControl/>
        <w:spacing w:line="331" w:lineRule="auto" w:before="538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(21) Any action for a general average loss or for salvage.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(22) Any action for compensation in respect of collision between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ships.</w:t>
      </w:r>
    </w:p>
    <w:p>
      <w:pPr>
        <w:autoSpaceDN w:val="0"/>
        <w:tabs>
          <w:tab w:pos="2498" w:val="left"/>
        </w:tabs>
        <w:autoSpaceDE w:val="0"/>
        <w:widowControl/>
        <w:spacing w:line="245" w:lineRule="auto" w:before="208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(23) Any action on a policy of insurance or for the recovery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 premium paid under any such policy.</w:t>
      </w:r>
    </w:p>
    <w:p>
      <w:pPr>
        <w:autoSpaceDN w:val="0"/>
        <w:tabs>
          <w:tab w:pos="2858" w:val="left"/>
          <w:tab w:pos="3238" w:val="left"/>
        </w:tabs>
        <w:autoSpaceDE w:val="0"/>
        <w:widowControl/>
        <w:spacing w:line="403" w:lineRule="auto" w:before="206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(24) Any action for compensation or damages 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loss resulting from the death of a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caused by actionable wrong;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wrongful arrest;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malicious prosecution;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wrongful restraint or confinement;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defamation; </w:t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adultery or seduction;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(g)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breach of contract of betrothal or promise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inducing a person to break a contract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the plaintiff;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obstruction to or interference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enjoyment of any servitude or the exercise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 right over property.</w:t>
      </w:r>
    </w:p>
    <w:p>
      <w:pPr>
        <w:autoSpaceDN w:val="0"/>
        <w:autoSpaceDE w:val="0"/>
        <w:widowControl/>
        <w:spacing w:line="238" w:lineRule="auto" w:before="208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(25) Any action by a Muslim for the recovery of Mahr.</w:t>
      </w:r>
    </w:p>
    <w:p>
      <w:pPr>
        <w:autoSpaceDN w:val="0"/>
        <w:autoSpaceDE w:val="0"/>
        <w:widowControl/>
        <w:spacing w:line="235" w:lineRule="auto" w:before="208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(26) Any action for the custody of a minor.</w:t>
      </w:r>
    </w:p>
    <w:p>
      <w:pPr>
        <w:autoSpaceDN w:val="0"/>
        <w:autoSpaceDE w:val="0"/>
        <w:widowControl/>
        <w:spacing w:line="235" w:lineRule="auto" w:before="206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(27) Any action for a divorce or a judicial separation.</w:t>
      </w:r>
    </w:p>
    <w:p>
      <w:pPr>
        <w:autoSpaceDN w:val="0"/>
        <w:autoSpaceDE w:val="0"/>
        <w:widowControl/>
        <w:spacing w:line="312" w:lineRule="auto" w:before="208" w:after="0"/>
        <w:ind w:left="201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(28) Any action relating to maintenance, affiliation or adoption.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(29) Any action for contribution by a sharer in joint property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 of a payment made by him of money due from 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co-sharer.</w:t>
      </w:r>
    </w:p>
    <w:p>
      <w:pPr>
        <w:autoSpaceDN w:val="0"/>
        <w:autoSpaceDE w:val="0"/>
        <w:widowControl/>
        <w:spacing w:line="247" w:lineRule="auto" w:before="208" w:after="0"/>
        <w:ind w:left="2498" w:right="2422" w:hanging="38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(30) Any action by one of several joint mortgagors of immovable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property for contribution in respect of money paid by him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for the redemption of the mortgaged property.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Judicature (Amendment)</w:t>
      </w:r>
    </w:p>
    <w:p>
      <w:pPr>
        <w:autoSpaceDN w:val="0"/>
        <w:autoSpaceDE w:val="0"/>
        <w:widowControl/>
        <w:spacing w:line="247" w:lineRule="auto" w:before="494" w:after="0"/>
        <w:ind w:left="2404" w:right="2516" w:hanging="38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(31) Any action against the State or a local authority to recover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money paid under protest in satisfaction of a claim made 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account of any tax or rate or other levy.</w:t>
      </w:r>
    </w:p>
    <w:p>
      <w:pPr>
        <w:autoSpaceDN w:val="0"/>
        <w:tabs>
          <w:tab w:pos="2404" w:val="left"/>
        </w:tabs>
        <w:autoSpaceDE w:val="0"/>
        <w:widowControl/>
        <w:spacing w:line="245" w:lineRule="auto" w:before="202" w:after="0"/>
        <w:ind w:left="2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(32) Any action under the Companies Act, No. 7 of 2007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amended from time to time.</w:t>
      </w:r>
    </w:p>
    <w:p>
      <w:pPr>
        <w:autoSpaceDN w:val="0"/>
        <w:autoSpaceDE w:val="0"/>
        <w:widowControl/>
        <w:spacing w:line="245" w:lineRule="auto" w:before="202" w:after="0"/>
        <w:ind w:left="2016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(33) Any action relating to trade marks, patents or copyrights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under the Intellectual Property Act, No. 36 of 2003.</w:t>
      </w:r>
    </w:p>
    <w:p>
      <w:pPr>
        <w:autoSpaceDN w:val="0"/>
        <w:autoSpaceDE w:val="0"/>
        <w:widowControl/>
        <w:spacing w:line="238" w:lineRule="auto" w:before="202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(34) Any action founded on nuisance.</w:t>
      </w:r>
    </w:p>
    <w:p>
      <w:pPr>
        <w:autoSpaceDN w:val="0"/>
        <w:tabs>
          <w:tab w:pos="2404" w:val="left"/>
        </w:tabs>
        <w:autoSpaceDE w:val="0"/>
        <w:widowControl/>
        <w:spacing w:line="245" w:lineRule="auto" w:before="202" w:after="0"/>
        <w:ind w:left="2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(35) Any action for rent and ejectment and proceedings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Rent Act, No. 7 of 1972.</w:t>
      </w:r>
    </w:p>
    <w:p>
      <w:pPr>
        <w:autoSpaceDN w:val="0"/>
        <w:autoSpaceDE w:val="0"/>
        <w:widowControl/>
        <w:spacing w:line="262" w:lineRule="auto" w:before="202" w:after="202"/>
        <w:ind w:left="2404" w:right="2516" w:hanging="38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(36) Any action expressly or by implication excluded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jurisdiction of Primary Courts by any written law (other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than this Act) for the time being in force.”.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1216"/>
        </w:trPr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4" w:right="56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principal enactment is hereby amended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addition immediately after the Sixth Schedule thereof,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Schedule: -</w:t>
            </w:r>
          </w:p>
          <w:p>
            <w:pPr>
              <w:autoSpaceDN w:val="0"/>
              <w:autoSpaceDE w:val="0"/>
              <w:widowControl/>
              <w:spacing w:line="238" w:lineRule="auto" w:before="256" w:after="0"/>
              <w:ind w:left="0" w:right="1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“SEVENTH SCHEDULE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Addition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Seventh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60"/>
        </w:trPr>
        <w:tc>
          <w:tcPr>
            <w:tcW w:type="dxa" w:w="4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3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[Section 29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(2)]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1.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action for the recovery of money (either as a debt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82" w:val="left"/>
          <w:tab w:pos="2404" w:val="left"/>
        </w:tabs>
        <w:autoSpaceDE w:val="0"/>
        <w:widowControl/>
        <w:spacing w:line="348" w:lineRule="auto" w:before="4" w:after="202"/>
        <w:ind w:left="202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 or payment or damage or demand including an 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the recovery of damages on accident or personal injury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in any other similar category);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for the recovery of movable property;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action for a counterclaim in respect of any cause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action specified in items 1 and 2;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other jurisdiction as is conferred upon it by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law.”.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8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2" w:val="left"/>
              </w:tabs>
              <w:autoSpaceDE w:val="0"/>
              <w:widowControl/>
              <w:spacing w:line="245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12.0" w:type="dxa"/>
      </w:tblPr>
      <w:tblGrid>
        <w:gridCol w:w="4510"/>
        <w:gridCol w:w="4510"/>
      </w:tblGrid>
      <w:tr>
        <w:trPr>
          <w:trHeight w:hRule="exact" w:val="9250"/>
        </w:trPr>
        <w:tc>
          <w:tcPr>
            <w:tcW w:type="dxa" w:w="43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Judicature (Amendment)</w:t>
            </w:r>
          </w:p>
        </w:tc>
        <w:tc>
          <w:tcPr>
            <w:tcW w:type="dxa" w:w="18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0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23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