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49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43" w:lineRule="auto" w:before="536" w:after="0"/>
        <w:ind w:left="1872" w:right="2016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SIYANE KATIKAWA NALAKA GODAHEWA </w:t>
      </w:r>
      <w:r>
        <w:rPr>
          <w:rFonts w:ascii="Times" w:hAnsi="Times" w:eastAsia="Times"/>
          <w:b/>
          <w:i w:val="0"/>
          <w:color w:val="221F1F"/>
          <w:sz w:val="24"/>
        </w:rPr>
        <w:t xml:space="preserve">FOUNDATION (INCORPORATION)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A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378" w:after="0"/>
        <w:ind w:left="162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incorporate the Siyane Katikawa Nalaka Godahewa Foundation</w:t>
      </w:r>
    </w:p>
    <w:p>
      <w:pPr>
        <w:autoSpaceDN w:val="0"/>
        <w:autoSpaceDE w:val="0"/>
        <w:widowControl/>
        <w:spacing w:line="317" w:lineRule="auto" w:before="348" w:after="0"/>
        <w:ind w:left="2304" w:right="2448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Presented by the Hon. Premnath C. Dolawatte, M.P.</w:t>
      </w:r>
    </w:p>
    <w:p>
      <w:pPr>
        <w:autoSpaceDN w:val="0"/>
        <w:tabs>
          <w:tab w:pos="2604" w:val="left"/>
          <w:tab w:pos="2610" w:val="left"/>
          <w:tab w:pos="2710" w:val="left"/>
          <w:tab w:pos="2978" w:val="left"/>
          <w:tab w:pos="3744" w:val="left"/>
        </w:tabs>
        <w:autoSpaceDE w:val="0"/>
        <w:widowControl/>
        <w:spacing w:line="401" w:lineRule="auto" w:before="14" w:after="0"/>
        <w:ind w:left="1344" w:right="2592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for Colombo District on 12th of August,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(Published in the Gazette on July 11, 2022)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[Bill No. 134]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Siyane Katikawa Nalaka Godahewa Foundation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8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8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IYANE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221F1F"/>
          <w:sz w:val="14"/>
        </w:rPr>
        <w:t>ATIKAWA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ALAKA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ODAHEWA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718" w:val="left"/>
        </w:tabs>
        <w:autoSpaceDE w:val="0"/>
        <w:widowControl/>
        <w:spacing w:line="245" w:lineRule="auto" w:before="242" w:after="4"/>
        <w:ind w:left="1798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Society called and known as the “Siyane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Katikawa Nalaka Godahewa Foundation” has heretofore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formed in Sri Lanka for the purpose of effectually carrying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out its objects and transacting all matters connected 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said Foundation according to the rules agreed to by its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members: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18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established,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expendient to grant 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 :</w:t>
      </w:r>
    </w:p>
    <w:p>
      <w:pPr>
        <w:autoSpaceDN w:val="0"/>
        <w:autoSpaceDE w:val="0"/>
        <w:widowControl/>
        <w:spacing w:line="245" w:lineRule="auto" w:before="240" w:after="18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Siyane Katikawa Nalaka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Godahewa Foundation (Incorporation) Act, No.    of  2022.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Siyane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Katikawa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Siyane Katikawa Nalaka Godahewa Foundation (hereinafter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Nalaka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“Foundation”) or shall hereafter be admitted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Godahewa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Corporation hereby constituted, shall be a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with perpetual succession, under the name and style </w:t>
      </w:r>
      <w:r>
        <w:rPr>
          <w:rFonts w:ascii="Times" w:hAnsi="Times" w:eastAsia="Times"/>
          <w:b w:val="0"/>
          <w:i w:val="0"/>
          <w:color w:val="221F1F"/>
          <w:sz w:val="20"/>
        </w:rPr>
        <w:t>of  the “Siyane Katikawa Nalaka Godahewa Foundation”</w:t>
      </w:r>
      <w:r>
        <w:rPr>
          <w:rFonts w:ascii="Times" w:hAnsi="Times" w:eastAsia="Times"/>
          <w:b w:val="0"/>
          <w:i w:val="0"/>
          <w:color w:val="221F1F"/>
          <w:sz w:val="20"/>
        </w:rPr>
        <w:t>(hereinafter  referred to as the  “Body corporate”) and by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name may sue and be sued, in all courts with full power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to have and  use a common seal and to  alter the same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at its pleasure.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4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be deemed to be a voluntary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meaning, and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 Organizations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08" w:val="left"/>
          <w:tab w:pos="3466" w:val="left"/>
        </w:tabs>
        <w:autoSpaceDE w:val="0"/>
        <w:widowControl/>
        <w:spacing w:line="245" w:lineRule="auto" w:before="0" w:after="222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Siyane Katikawa Nalaka Godahewa Foundation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Corporation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7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 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958" w:val="left"/>
          <w:tab w:pos="2302" w:val="left"/>
          <w:tab w:pos="6622" w:val="left"/>
        </w:tabs>
        <w:autoSpaceDE w:val="0"/>
        <w:widowControl/>
        <w:spacing w:line="283" w:lineRule="auto" w:before="4" w:after="0"/>
        <w:ind w:left="1384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contribute towards the creation of family units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fulfilled their basic needs, live in a secure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enviroment and appreciate culture, literature, Arts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sports;</w:t>
      </w:r>
    </w:p>
    <w:p>
      <w:pPr>
        <w:autoSpaceDN w:val="0"/>
        <w:autoSpaceDE w:val="0"/>
        <w:widowControl/>
        <w:spacing w:line="276" w:lineRule="auto" w:before="340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contribute towards the creation of a  social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enviroment where a citizen’s human rights and dignity </w:t>
      </w:r>
      <w:r>
        <w:rPr>
          <w:rFonts w:ascii="Times" w:hAnsi="Times" w:eastAsia="Times"/>
          <w:b w:val="0"/>
          <w:i w:val="0"/>
          <w:color w:val="221F1F"/>
          <w:sz w:val="20"/>
        </w:rPr>
        <w:t>are protected and justice is served; and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76" w:lineRule="auto" w:before="342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contribute towards the creation of a society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disciplined and law abiding where citizens respect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help each other.</w:t>
      </w:r>
    </w:p>
    <w:p>
      <w:pPr>
        <w:autoSpaceDN w:val="0"/>
        <w:autoSpaceDE w:val="0"/>
        <w:widowControl/>
        <w:spacing w:line="266" w:lineRule="auto" w:before="340" w:after="0"/>
        <w:ind w:left="1702" w:right="2448" w:firstLine="4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>sub-section (1) the body corporate shall ensure that such</w:t>
      </w:r>
    </w:p>
    <w:p>
      <w:pPr>
        <w:autoSpaceDN w:val="0"/>
        <w:tabs>
          <w:tab w:pos="1702" w:val="left"/>
        </w:tabs>
        <w:autoSpaceDE w:val="0"/>
        <w:widowControl/>
        <w:spacing w:line="276" w:lineRule="auto" w:before="58" w:after="282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discrimination based on race, religion, language, caste, sex,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political opinion, place of birth or any of such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 out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work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Ministry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Central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Governemt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Province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manner so as not to create any conflict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 of the Body corporate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of any Provincial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 management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Affairs of the body corporate shall be carried out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2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of Management (hereinafter reffered to as “the Board”,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66" w:lineRule="auto" w:before="2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consisting of such number of office bearers as may be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rules made under section 7.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494" w:val="left"/>
        </w:tabs>
        <w:autoSpaceDE w:val="0"/>
        <w:widowControl/>
        <w:spacing w:line="245" w:lineRule="auto" w:before="0" w:after="0"/>
        <w:ind w:left="2202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Siyane Katikawa Nalaka Godahewa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2" w:lineRule="auto" w:before="256" w:after="10"/>
        <w:ind w:left="1816" w:right="24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Board of Management of the foundation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holds office on the day immediately preceding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shall function as the Board of </w:t>
      </w:r>
      <w:r>
        <w:rPr>
          <w:rFonts w:ascii="Times" w:hAnsi="Times" w:eastAsia="Times"/>
          <w:b w:val="0"/>
          <w:i w:val="0"/>
          <w:color w:val="000000"/>
          <w:sz w:val="20"/>
        </w:rPr>
        <w:t>the body corporate until the first Board is appointed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1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elected in the manner provided for by rules made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7.</w:t>
            </w:r>
          </w:p>
        </w:tc>
      </w:tr>
    </w:tbl>
    <w:p>
      <w:pPr>
        <w:autoSpaceDN w:val="0"/>
        <w:autoSpaceDE w:val="0"/>
        <w:widowControl/>
        <w:spacing w:line="250" w:lineRule="auto" w:before="204" w:after="0"/>
        <w:ind w:left="1816" w:right="24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first Board of the body corporate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tabs>
          <w:tab w:pos="1816" w:val="left"/>
          <w:tab w:pos="2056" w:val="left"/>
        </w:tabs>
        <w:autoSpaceDE w:val="0"/>
        <w:widowControl/>
        <w:spacing w:line="252" w:lineRule="auto" w:before="264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office bearer of the Board including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patrons and advisors, shall be appointed or elected for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three years and any such office bearer, patron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advisor shall be eligible for re-appointment or re-election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after lapse of the said period of three years.</w:t>
      </w:r>
    </w:p>
    <w:p>
      <w:pPr>
        <w:autoSpaceDN w:val="0"/>
        <w:tabs>
          <w:tab w:pos="1816" w:val="left"/>
          <w:tab w:pos="2056" w:val="left"/>
        </w:tabs>
        <w:autoSpaceDE w:val="0"/>
        <w:widowControl/>
        <w:spacing w:line="252" w:lineRule="auto" w:before="264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event of a vacancy occurring due to the death,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resignation, incapacity or removal from office of an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bearer, the Board shall having regard to the rules of the 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corporate, elect or appoint a person to fill such vacancy.</w:t>
      </w:r>
    </w:p>
    <w:p>
      <w:pPr>
        <w:autoSpaceDN w:val="0"/>
        <w:tabs>
          <w:tab w:pos="1816" w:val="left"/>
          <w:tab w:pos="2056" w:val="left"/>
        </w:tabs>
        <w:autoSpaceDE w:val="0"/>
        <w:widowControl/>
        <w:spacing w:line="250" w:lineRule="auto" w:before="266" w:after="206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person elected or appointed under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only for the unexpired portion of the term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body corporate shall have the power to do,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 and matters as necessary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desirable for the promotion or any one of them, including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18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power —</w:t>
      </w:r>
    </w:p>
    <w:p>
      <w:pPr>
        <w:autoSpaceDN w:val="0"/>
        <w:tabs>
          <w:tab w:pos="2122" w:val="left"/>
          <w:tab w:pos="2536" w:val="left"/>
        </w:tabs>
        <w:autoSpaceDE w:val="0"/>
        <w:widowControl/>
        <w:spacing w:line="254" w:lineRule="auto" w:before="26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purchase, acquire, rent, construct, renovate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lands or buildings which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 of the body corporate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deal with or dispose of the same as may be 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with a view to promoting the objects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0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Siyane Katikawa Nalaka Godahewa Foundation</w:t>
      </w:r>
    </w:p>
    <w:p>
      <w:pPr>
        <w:autoSpaceDN w:val="0"/>
        <w:autoSpaceDE w:val="0"/>
        <w:widowControl/>
        <w:spacing w:line="235" w:lineRule="auto" w:before="14" w:after="0"/>
        <w:ind w:left="0" w:right="427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254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to raise funds and receive grants, gifts or</w:t>
      </w:r>
    </w:p>
    <w:p>
      <w:pPr>
        <w:autoSpaceDN w:val="0"/>
        <w:autoSpaceDE w:val="0"/>
        <w:widowControl/>
        <w:spacing w:line="238" w:lineRule="auto" w:before="0" w:after="13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donanation, in cash or kind with or without security: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that, the Body corporate shall obtain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prior written approval of the Department of External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Resources of the Ministry of the Minister assigned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subject of Finance, in respect of all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grants, gifts or donations made to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4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make, draw, accept, discount, endorse, negotiate,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buy, sell and issue bills of exchange, cheques,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promissory notes and othe negotiable instruments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to open, operate and close accounts in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invest any funds not immediately required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 of the body corporate in such manner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Board may determine;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undertake, accept, execute, perform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 any lawful trust or any real or personal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with a view to promoting the objects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appoint, employ dismiss or terminate the services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officers and servants of the body corporate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 disciplinary control over them and to pay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 such salaries, allowances and gratuities as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determined by the body corporate;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5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other things as are necessary or expedient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proper and effective carrying out the objects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16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body corporate, from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and by the votes of not less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two-thirds of the members present and voting, to make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rules, not inconsistent with the provision of this Act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for all or any of the following matters:—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classification of membership, admission,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withdrawal, expulsion or resignation of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fees payable by  members;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494" w:val="left"/>
        </w:tabs>
        <w:autoSpaceDE w:val="0"/>
        <w:widowControl/>
        <w:spacing w:line="245" w:lineRule="auto" w:before="0" w:after="0"/>
        <w:ind w:left="2202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Siyane Katikawa Nalaka Godahewa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2" w:lineRule="auto" w:before="256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office-bearers of the Board 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office-bearers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p>
      <w:pPr>
        <w:autoSpaceDN w:val="0"/>
        <w:tabs>
          <w:tab w:pos="2186" w:val="left"/>
          <w:tab w:pos="2518" w:val="left"/>
        </w:tabs>
        <w:autoSpaceDE w:val="0"/>
        <w:widowControl/>
        <w:spacing w:line="250" w:lineRule="auto" w:before="264" w:after="0"/>
        <w:ind w:left="1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terms and conditions of appointment, powers,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the various officers, agents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servants of the body corporate;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52" w:lineRule="auto" w:before="26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followed at and the summoning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Board, or any sub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thereof, notices and agenda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4" w:after="0"/>
        <w:ind w:left="21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qualification and disqualification to be a member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Board and the body corporate;</w:t>
      </w:r>
    </w:p>
    <w:p>
      <w:pPr>
        <w:autoSpaceDN w:val="0"/>
        <w:tabs>
          <w:tab w:pos="2218" w:val="left"/>
          <w:tab w:pos="2518" w:val="left"/>
        </w:tabs>
        <w:autoSpaceDE w:val="0"/>
        <w:widowControl/>
        <w:spacing w:line="247" w:lineRule="auto" w:before="266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property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 and</w:t>
      </w:r>
    </w:p>
    <w:p>
      <w:pPr>
        <w:autoSpaceDN w:val="0"/>
        <w:autoSpaceDE w:val="0"/>
        <w:widowControl/>
        <w:spacing w:line="250" w:lineRule="auto" w:before="264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the affairs of the body corporate,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accomplishment of its’ objects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body corporate.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0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rules made by the body corporation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amended, altered, added or rescinded at a like meeting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like manner as a rule made under subsection (1).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26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members of the body corporate shall at all time be </w:t>
      </w:r>
      <w:r>
        <w:rPr>
          <w:rFonts w:ascii="Times" w:hAnsi="Times" w:eastAsia="Times"/>
          <w:b w:val="0"/>
          <w:i w:val="0"/>
          <w:color w:val="000000"/>
          <w:sz w:val="20"/>
        </w:rPr>
        <w:t>subject to the rules of the body corporate.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66" w:after="204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rules made under this section shall be published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Government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maintain a register of members in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7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54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 be inscribed.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08" w:val="left"/>
          <w:tab w:pos="3466" w:val="left"/>
        </w:tabs>
        <w:autoSpaceDE w:val="0"/>
        <w:widowControl/>
        <w:spacing w:line="245" w:lineRule="auto" w:before="0" w:after="182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Siyane Katikawa Nalaka Godahewa Foundation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52"/>
        </w:trPr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moneys received by way of gift, bequest, donation,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subsctiption, contribution, fees or grants for an account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shall be deposited in one or more Banks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Board to the credit of the body corporate.</w:t>
      </w:r>
    </w:p>
    <w:p>
      <w:pPr>
        <w:autoSpaceDN w:val="0"/>
        <w:autoSpaceDE w:val="0"/>
        <w:widowControl/>
        <w:spacing w:line="245" w:lineRule="auto" w:before="210" w:after="16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in the exercise, performance and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>of its powers,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Auditing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the calendar year.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70" w:after="17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kept of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accounts of the body corporate shall be audited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annually by the Auditor-Genearal or a qualified auditor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Auditor General in terms of Article 154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Constitution.</w:t>
      </w:r>
    </w:p>
    <w:p>
      <w:pPr>
        <w:autoSpaceDN w:val="0"/>
        <w:autoSpaceDE w:val="0"/>
        <w:widowControl/>
        <w:spacing w:line="235" w:lineRule="auto" w:before="23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For the purpose of this section “qualified auditor”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 —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2"/>
        <w:ind w:left="2736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any other institute established by law,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possesses a certificate to practice as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Accountant, issued by  the Council of such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2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autoSpaceDN w:val="0"/>
        <w:tabs>
          <w:tab w:pos="2782" w:val="left"/>
          <w:tab w:pos="2792" w:val="left"/>
        </w:tabs>
        <w:autoSpaceDE w:val="0"/>
        <w:widowControl/>
        <w:spacing w:line="245" w:lineRule="auto" w:before="230" w:after="0"/>
        <w:ind w:left="238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 each of the 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 of Chartered Accountants of 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of any other institute established by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possesses a certificate of practice as an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Accountant, issued by the Council of such</w:t>
      </w:r>
    </w:p>
    <w:p>
      <w:pPr>
        <w:autoSpaceDN w:val="0"/>
        <w:autoSpaceDE w:val="0"/>
        <w:widowControl/>
        <w:spacing w:line="238" w:lineRule="auto" w:before="42" w:after="0"/>
        <w:ind w:left="0" w:right="55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494" w:val="left"/>
        </w:tabs>
        <w:autoSpaceDE w:val="0"/>
        <w:widowControl/>
        <w:spacing w:line="245" w:lineRule="auto" w:before="0" w:after="182"/>
        <w:ind w:left="2202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Siyane Katikawa Nalaka Godahewa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prepare a report of the activities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26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for each financial year and submit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0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together with the audited statement of accounts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Sectetary of the Ministry of the Minister assigned the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Social Services and to the Registrar of Voluntary Social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Organizations appointed under the Voluntary Social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Organization (Registration and Supervision)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31 of 1980 before the expiration of six months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 succeeding the year to which such report relates.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6" w:after="204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received by the body corporate during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shall be attached to the report referred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existing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preceding the date of commencement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paid by the body corporate hereby constituted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due to, subscriptions and contributions payable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Foundation on that day shall be paid to the body </w:t>
      </w:r>
      <w:r>
        <w:rPr>
          <w:rFonts w:ascii="Times" w:hAnsi="Times" w:eastAsia="Times"/>
          <w:b w:val="0"/>
          <w:i w:val="0"/>
          <w:color w:val="000000"/>
          <w:sz w:val="20"/>
        </w:rPr>
        <w:t>corporate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Act, the body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1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shall be able and capable in law,  to take and hold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movable or immovable, which may become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vested in it by virtue of any purchase, grant,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disposition or otherwise, and all such property shall be held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body corporate for the purposes of this Act, and subject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rules of the body corporate made under section 7,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power to sell, mortgage, lease, exchange or otherwise </w:t>
      </w:r>
      <w:r>
        <w:rPr>
          <w:rFonts w:ascii="Times" w:hAnsi="Times" w:eastAsia="Times"/>
          <w:b w:val="0"/>
          <w:i w:val="0"/>
          <w:color w:val="000000"/>
          <w:sz w:val="20"/>
        </w:rPr>
        <w:t>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moneys and property of the body corporate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however derived shall be applied solely towards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the objects of the body corporate and no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portion thereof shall be paid or transferred directly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indirectly by way of dividend, bonus or profit to the members </w:t>
      </w:r>
      <w:r>
        <w:rPr>
          <w:rFonts w:ascii="Times" w:hAnsi="Times" w:eastAsia="Times"/>
          <w:b w:val="0"/>
          <w:i w:val="0"/>
          <w:color w:val="000000"/>
          <w:sz w:val="20"/>
        </w:rPr>
        <w:t>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08" w:val="left"/>
          <w:tab w:pos="3466" w:val="left"/>
        </w:tabs>
        <w:autoSpaceDE w:val="0"/>
        <w:widowControl/>
        <w:spacing w:line="245" w:lineRule="auto" w:before="0" w:after="194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Siyane Katikawa Nalaka Godahewa Foundation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Seal of the body corporate shall not be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49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affixed to any instrument whatsoever except in the presence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 two members of the Board  who shall sign their names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6" w:after="0"/>
        <w:ind w:left="14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 instrument in token of their presence and such signing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independent of the signing of any person as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witness.</w:t>
      </w:r>
    </w:p>
    <w:p>
      <w:pPr>
        <w:autoSpaceDN w:val="0"/>
        <w:autoSpaceDE w:val="0"/>
        <w:widowControl/>
        <w:spacing w:line="245" w:lineRule="auto" w:before="25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000000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liabilities, any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but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given or transferred to any other institution having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objects  similar to those of the body corporate, and which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rules thereof, prohibited from distributing any income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property among its  members.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this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 shall be determined by the members of the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immediately before the dissolution at a general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 by the majority of votes of the members present.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anybody politic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Siyane Katikawa Nalaka Godahewa Foundation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8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824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