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21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DANGEROUS ANIMALS (AMENDMENT)</w:t>
      </w:r>
    </w:p>
    <w:p>
      <w:pPr>
        <w:autoSpaceDN w:val="0"/>
        <w:autoSpaceDE w:val="0"/>
        <w:widowControl/>
        <w:spacing w:line="367" w:lineRule="auto" w:before="46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86" w:after="0"/>
        <w:ind w:left="201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Dangerous Animals Ordinance (Chapter 49)</w:t>
      </w:r>
    </w:p>
    <w:p>
      <w:pPr>
        <w:autoSpaceDN w:val="0"/>
        <w:tabs>
          <w:tab w:pos="2212" w:val="left"/>
          <w:tab w:pos="2506" w:val="left"/>
          <w:tab w:pos="2604" w:val="left"/>
          <w:tab w:pos="2692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358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29th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June 02,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140]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7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0" w:right="1350" w:firstLine="258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Dangerous Animals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49) (hereinafter referred to as the “principal enactment”) by increasing the bond </w:t>
      </w:r>
      <w:r>
        <w:rPr>
          <w:rFonts w:ascii="Times" w:hAnsi="Times" w:eastAsia="Times"/>
          <w:b w:val="0"/>
          <w:i w:val="0"/>
          <w:color w:val="221F1F"/>
          <w:sz w:val="16"/>
        </w:rPr>
        <w:t>upto two hundred and fifty thousand rupees.</w:t>
      </w:r>
    </w:p>
    <w:p>
      <w:pPr>
        <w:autoSpaceDN w:val="0"/>
        <w:tabs>
          <w:tab w:pos="1688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 of the principal enactment by specifying the </w:t>
      </w:r>
      <w:r>
        <w:rPr>
          <w:rFonts w:ascii="Times" w:hAnsi="Times" w:eastAsia="Times"/>
          <w:b w:val="0"/>
          <w:i w:val="0"/>
          <w:color w:val="221F1F"/>
          <w:sz w:val="16"/>
        </w:rPr>
        <w:t>procedure to be followed in the destruction of a dangerous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47/2021</w:t>
      </w:r>
    </w:p>
    <w:p>
      <w:pPr>
        <w:autoSpaceDN w:val="0"/>
        <w:autoSpaceDE w:val="0"/>
        <w:widowControl/>
        <w:spacing w:line="247" w:lineRule="auto" w:before="26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ANGEROUS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NIMALS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49 )</w:t>
      </w:r>
    </w:p>
    <w:p>
      <w:pPr>
        <w:autoSpaceDN w:val="0"/>
        <w:autoSpaceDE w:val="0"/>
        <w:widowControl/>
        <w:spacing w:line="247" w:lineRule="auto" w:before="260" w:after="20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Dangerous Animals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Dangerous Animals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49)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49)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(4) of that section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“one thousand rupees”, of the words “two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fifty thousand rupees”.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by the substitution for the words “the court will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 to take measures for carrying such order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execution.”, of the following:—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court will proceed to take measures for carrying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order into execution: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  <w:tab w:pos="2586" w:val="left"/>
        </w:tabs>
        <w:autoSpaceDE w:val="0"/>
        <w:widowControl/>
        <w:spacing w:line="252" w:lineRule="auto" w:before="200" w:after="18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destruction of the animal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carried out in a humane manner with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pain or suffering caused to the animal by a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 or registered veterinary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 or any other person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32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Surgeons and Practitioners Act, No. 46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1956.”.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