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0" w:lineRule="auto" w:before="436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>WILLS  (AMENDMENT)</w:t>
      </w:r>
    </w:p>
    <w:p>
      <w:pPr>
        <w:autoSpaceDN w:val="0"/>
        <w:autoSpaceDE w:val="0"/>
        <w:widowControl/>
        <w:spacing w:line="367" w:lineRule="auto" w:before="444" w:after="0"/>
        <w:ind w:left="4176" w:right="417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3" w:lineRule="auto" w:before="49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to amend the Wills Ordinance (Chapter 60)</w:t>
      </w:r>
    </w:p>
    <w:p>
      <w:pPr>
        <w:autoSpaceDN w:val="0"/>
        <w:tabs>
          <w:tab w:pos="2212" w:val="left"/>
          <w:tab w:pos="2506" w:val="left"/>
          <w:tab w:pos="2604" w:val="left"/>
          <w:tab w:pos="2670" w:val="left"/>
          <w:tab w:pos="2978" w:val="left"/>
          <w:tab w:pos="3744" w:val="left"/>
          <w:tab w:pos="3750" w:val="left"/>
        </w:tabs>
        <w:autoSpaceDE w:val="0"/>
        <w:widowControl/>
        <w:spacing w:line="396" w:lineRule="auto" w:before="360" w:after="0"/>
        <w:ind w:left="1344" w:right="230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Constitutional Reforms on 29th of August,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April 29, 2022)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[Bill No. 141]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6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70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216" w:after="0"/>
        <w:ind w:left="1430" w:right="1350" w:firstLine="25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replaces section 2 of the Wills Ordinance (Chapter 60) (herein-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referred to as the “principal enactment”) and the legel effect of the new section is to </w:t>
      </w:r>
      <w:r>
        <w:rPr>
          <w:rFonts w:ascii="Times" w:hAnsi="Times" w:eastAsia="Times"/>
          <w:b w:val="0"/>
          <w:i w:val="0"/>
          <w:color w:val="000000"/>
          <w:sz w:val="16"/>
        </w:rPr>
        <w:t>specify the requirements relating to making of a last will.</w:t>
      </w:r>
    </w:p>
    <w:p>
      <w:pPr>
        <w:autoSpaceDN w:val="0"/>
        <w:autoSpaceDE w:val="0"/>
        <w:widowControl/>
        <w:spacing w:line="235" w:lineRule="auto" w:before="204" w:after="0"/>
        <w:ind w:left="168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repeals section 3 of the principal enactment.</w:t>
      </w:r>
    </w:p>
    <w:p>
      <w:pPr>
        <w:autoSpaceDN w:val="0"/>
        <w:autoSpaceDE w:val="0"/>
        <w:widowControl/>
        <w:spacing w:line="235" w:lineRule="auto" w:before="204" w:after="0"/>
        <w:ind w:left="168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repeals section 4 of the principal enactment.</w:t>
      </w:r>
    </w:p>
    <w:p>
      <w:pPr>
        <w:autoSpaceDN w:val="0"/>
        <w:tabs>
          <w:tab w:pos="1688" w:val="left"/>
        </w:tabs>
        <w:autoSpaceDE w:val="0"/>
        <w:widowControl/>
        <w:spacing w:line="245" w:lineRule="auto" w:before="204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7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enhance the scope of the said section.</w:t>
      </w:r>
    </w:p>
    <w:p>
      <w:pPr>
        <w:autoSpaceDN w:val="0"/>
        <w:tabs>
          <w:tab w:pos="1688" w:val="left"/>
        </w:tabs>
        <w:autoSpaceDE w:val="0"/>
        <w:widowControl/>
        <w:spacing w:line="245" w:lineRule="auto" w:before="204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9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enhance the scope of the said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0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Wills (Amendment)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D.–O. 49/2021</w:t>
      </w:r>
    </w:p>
    <w:p>
      <w:pPr>
        <w:autoSpaceDN w:val="0"/>
        <w:autoSpaceDE w:val="0"/>
        <w:widowControl/>
        <w:spacing w:line="238" w:lineRule="auto" w:before="294" w:after="0"/>
        <w:ind w:left="21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60)</w:t>
      </w:r>
    </w:p>
    <w:p>
      <w:pPr>
        <w:autoSpaceDN w:val="0"/>
        <w:autoSpaceDE w:val="0"/>
        <w:widowControl/>
        <w:spacing w:line="254" w:lineRule="auto" w:before="292" w:after="0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4" w:lineRule="auto" w:before="292" w:after="232"/>
        <w:ind w:left="179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Wills (Amendment)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No.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 of the Wills Ordinance (Chapter 60)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 of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60</w:t>
            </w:r>
          </w:p>
        </w:tc>
      </w:tr>
      <w:tr>
        <w:trPr>
          <w:trHeight w:hRule="exact" w:val="3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“Disposition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 (1) It shall be lawful for any person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6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property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a will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reached the age of eighteen years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residing within or outside Sri Lanka to execute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876" w:val="left"/>
        </w:tabs>
        <w:autoSpaceDE w:val="0"/>
        <w:widowControl/>
        <w:spacing w:line="266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will bequeathing and disposing any movable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immovable property and all and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estate, right, share or interest in any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belong to him and which, if not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devised, bequeathed or disposed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devolve upon his heirs of such person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legally incapacitated from taking the same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 shall seem fit.</w:t>
      </w:r>
    </w:p>
    <w:p>
      <w:pPr>
        <w:autoSpaceDN w:val="0"/>
        <w:autoSpaceDE w:val="0"/>
        <w:widowControl/>
        <w:spacing w:line="238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testator shall have full power to</w:t>
      </w:r>
    </w:p>
    <w:p>
      <w:pPr>
        <w:autoSpaceDN w:val="0"/>
        <w:tabs>
          <w:tab w:pos="2876" w:val="left"/>
        </w:tabs>
        <w:autoSpaceDE w:val="0"/>
        <w:widowControl/>
        <w:spacing w:line="26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such testamentary disposition as he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feel disposed, and in the exercise of such 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exclude any child, parent, relative,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descendant, or to disinherit or omit to mention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person, without assigning any reason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exclusion, disinheritance, or omission,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law, usage, or custom now or herefore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force in Sri Lanka to the contrary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notwithstanding: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3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Wills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90" w:lineRule="auto" w:before="522" w:after="27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nothing herein contained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extend or be construed to extend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 or entitle any testator to dispose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 of any property or estate of his spouse,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exclude or deprive such spouse of any 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interest in any property, and to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estate, or interest such spouse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entitled if this Ordinance had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passed.”.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 of the principal enactment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3 of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5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 of the principal enactment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4 of</w:t>
            </w:r>
          </w:p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 of the principal enactment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section 7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that section as subsection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addition, immediately after the renumbered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thereof,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subsection:–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86" w:lineRule="auto" w:before="33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Upon the demise of a testator in a joint last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will, testamentary proceedings shall be instituted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Chapter XXXVIII or Chapter XXXVIIIB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Civil Procedure Code (Chapter 101), as the 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to obtain the probate or letters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with the will annexed proving the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5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will.”.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1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Wills (Amendment)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 of the principal enactment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“buildings erected on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section 9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same, and”, of the words, “buildings erected on the same,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condominium parcel or any land parcel, and”.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584"/>
        </w:trPr>
        <w:tc>
          <w:tcPr>
            <w:tcW w:type="dxa" w:w="12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7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Wills (Amendment)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