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2" w:after="0"/>
        <w:ind w:left="198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CIVIL PROCEDURE CODE (AMENDMENT)</w:t>
      </w:r>
    </w:p>
    <w:p>
      <w:pPr>
        <w:autoSpaceDN w:val="0"/>
        <w:autoSpaceDE w:val="0"/>
        <w:widowControl/>
        <w:spacing w:line="367" w:lineRule="auto" w:before="464" w:after="0"/>
        <w:ind w:left="4176" w:right="417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84" w:after="0"/>
        <w:ind w:left="0" w:right="244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Civil Procedure Code (Chapter 101)</w:t>
      </w:r>
    </w:p>
    <w:p>
      <w:pPr>
        <w:autoSpaceDN w:val="0"/>
        <w:tabs>
          <w:tab w:pos="2212" w:val="left"/>
          <w:tab w:pos="2522" w:val="left"/>
          <w:tab w:pos="2590" w:val="left"/>
          <w:tab w:pos="2604" w:val="left"/>
          <w:tab w:pos="2978" w:val="left"/>
          <w:tab w:pos="3744" w:val="left"/>
          <w:tab w:pos="3750" w:val="left"/>
        </w:tabs>
        <w:autoSpaceDE w:val="0"/>
        <w:widowControl/>
        <w:spacing w:line="396" w:lineRule="auto" w:before="362" w:after="0"/>
        <w:ind w:left="1344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Constitutional Reforms on 31st of August,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August 10, 2022)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146]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598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made to this clause is a general amendment to the Civil Procedure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Code (Chapter 101) (hereinafter referred to as the “principal enactment”)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amendment is to change the Sinhala expression of the words “Small Claims </w:t>
      </w:r>
      <w:r>
        <w:rPr>
          <w:rFonts w:ascii="Times" w:hAnsi="Times" w:eastAsia="Times"/>
          <w:b w:val="0"/>
          <w:i w:val="0"/>
          <w:color w:val="000000"/>
          <w:sz w:val="16"/>
        </w:rPr>
        <w:t>Court” in the provisions of the Sinhala text of the principal enactment.</w:t>
      </w:r>
    </w:p>
    <w:p>
      <w:pPr>
        <w:autoSpaceDN w:val="0"/>
        <w:autoSpaceDE w:val="0"/>
        <w:widowControl/>
        <w:spacing w:line="245" w:lineRule="auto" w:before="204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000000"/>
          <w:sz w:val="16"/>
        </w:rPr>
        <w:t>This clause repeals Chapter LXVI (sections 801 to 833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both inclusive)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principal enactment and the legal effect of the amendment is to repeal the provisions </w:t>
      </w:r>
      <w:r>
        <w:rPr>
          <w:rFonts w:ascii="Times" w:hAnsi="Times" w:eastAsia="Times"/>
          <w:b w:val="0"/>
          <w:i w:val="0"/>
          <w:color w:val="000000"/>
          <w:sz w:val="16"/>
        </w:rPr>
        <w:t>relating to the special procedure for Small Claims Courts.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First Schedule of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the amendment is consequential to the amendment made to clause 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64/2021</w:t>
      </w:r>
    </w:p>
    <w:p>
      <w:pPr>
        <w:autoSpaceDN w:val="0"/>
        <w:autoSpaceDE w:val="0"/>
        <w:widowControl/>
        <w:spacing w:line="245" w:lineRule="auto" w:before="254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Civil Procedure Code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of 2022.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shall come into operation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Civil Procedure Code (Chapter 101)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“principal enactment”)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“Small Claims Court”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wherever those words occur in any provision of the principal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enactment, of the words “Small Claims Court”.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Chapter LXVI (sections 801 to 833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both inclusive)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principal enactment is hereby repealed.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LXVI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26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First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the repeal of Form No. 136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First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84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9212"/>
        </w:trPr>
        <w:tc>
          <w:tcPr>
            <w:tcW w:type="dxa" w:w="88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