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14,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14.10.2022)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15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LOCAL AUTHORITIES ELECTIONS (AMENDMENT)</w:t>
      </w:r>
    </w:p>
    <w:p>
      <w:pPr>
        <w:autoSpaceDN w:val="0"/>
        <w:autoSpaceDE w:val="0"/>
        <w:widowControl/>
        <w:spacing w:line="235" w:lineRule="auto" w:before="23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50" w:after="0"/>
        <w:ind w:left="173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Local Authorities Elections Ordinance (Chapter 262)</w:t>
      </w:r>
    </w:p>
    <w:p>
      <w:pPr>
        <w:autoSpaceDN w:val="0"/>
        <w:autoSpaceDE w:val="0"/>
        <w:widowControl/>
        <w:spacing w:line="235" w:lineRule="auto" w:before="456" w:after="0"/>
        <w:ind w:left="17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Premnath C. Dolawatte, M.P.</w:t>
      </w:r>
    </w:p>
    <w:p>
      <w:pPr>
        <w:autoSpaceDN w:val="0"/>
        <w:autoSpaceDE w:val="0"/>
        <w:widowControl/>
        <w:spacing w:line="235" w:lineRule="auto" w:before="14" w:after="0"/>
        <w:ind w:left="0" w:right="36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8" w:lineRule="auto" w:before="6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262)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Local Authorities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main ordinance as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Local Authorities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28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No. 16 of 2017 is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4" w:lineRule="auto" w:before="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Subsection (2) of section 28 of the Principal Enactment,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amended by subsection (2) of Section 8 of the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Elections (Amendment) Act, No. 16 of 2017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hereby removed and amended by substituting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section:–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 subsection (2) of that section by the repeal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commencing from “Any recongnized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party” and ending with the words “setting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the names:–”, and the substitution therefore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following:–</w:t>
      </w:r>
    </w:p>
    <w:p>
      <w:pPr>
        <w:autoSpaceDN w:val="0"/>
        <w:autoSpaceDE w:val="0"/>
        <w:widowControl/>
        <w:spacing w:line="257" w:lineRule="auto" w:before="29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Any recongnized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 shall, for the purpose of election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members of any local authority, submit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papers in respect of all wards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authority. The nomination papers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every recongnized political party or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 in respect of all wards of any local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consist of the number of candidates of 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five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youth candidates, 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upholding the principle that not less than ten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number of members to be elected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50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returned in the first nomination paper,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total number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in the additional  nomination paper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women candidates for the purpose of election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such local authority, substantially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Forms set out in the First Schedule, setting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names–”.”</w:t>
      </w:r>
    </w:p>
    <w:p>
      <w:pPr>
        <w:autoSpaceDN w:val="0"/>
        <w:autoSpaceDE w:val="0"/>
        <w:widowControl/>
        <w:spacing w:line="254" w:lineRule="auto" w:before="294" w:after="0"/>
        <w:ind w:left="2064" w:right="2448" w:hanging="35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Subsection (6) of Section 8 of the Local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16 of 2017 is hereby</w:t>
      </w:r>
    </w:p>
    <w:p>
      <w:pPr>
        <w:autoSpaceDN w:val="0"/>
        <w:tabs>
          <w:tab w:pos="2064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and amended substituting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section:–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(2A) of Section 28 of the 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Enactment, as amended by the subsection (6)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 of the Local Authorities Elections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No. 16 of 2017, is hereby 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and amended as the following:–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(2A) The Commissioner shall by notice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specify the minimum number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candidates and youth candidates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(2) to be nominated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Nomination Paper and the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 in respect of all wards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Authority. Where the total number of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is such that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youth candidates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is such that not less than twenty five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numer of members to be 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returned in the First Nomination Paper.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comprise not less than 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candidates and youth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comprise not less than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Additional Nomination Paper. When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number of candidates would be an integer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1" w:lineRule="auto" w:before="52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fraction, the integer shall be deemed to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number required for the purposes of this section.”.”</w:t>
      </w:r>
    </w:p>
    <w:p>
      <w:pPr>
        <w:autoSpaceDN w:val="0"/>
        <w:tabs>
          <w:tab w:pos="1798" w:val="left"/>
          <w:tab w:pos="2158" w:val="left"/>
        </w:tabs>
        <w:autoSpaceDE w:val="0"/>
        <w:widowControl/>
        <w:spacing w:line="288" w:lineRule="auto" w:before="356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Subsections (2D) and (2E) of section 28 of the 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Enactment, as amended by subsection 8 and 9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Authorities Elections (Amendment) Act, No. 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2017 are hereby repealed.</w:t>
      </w:r>
    </w:p>
    <w:p>
      <w:pPr>
        <w:autoSpaceDN w:val="0"/>
        <w:tabs>
          <w:tab w:pos="1798" w:val="left"/>
          <w:tab w:pos="2158" w:val="left"/>
        </w:tabs>
        <w:autoSpaceDE w:val="0"/>
        <w:widowControl/>
        <w:spacing w:line="288" w:lineRule="auto" w:before="35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As amended subsection (2) of section 11 of the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Elections (Amendment) Act, No. 16 of 2017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Section 31 (E) of the Principal Enactment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entirely repealed and amended as follows:–</w:t>
      </w:r>
    </w:p>
    <w:p>
      <w:pPr>
        <w:autoSpaceDN w:val="0"/>
        <w:autoSpaceDE w:val="0"/>
        <w:widowControl/>
        <w:spacing w:line="288" w:lineRule="auto" w:before="354" w:after="2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does not contain the total number of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youth candidates as required to be nominated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(2A) of section 28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Subsections 2 (i) and 2 (ii) of this Act stipulate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Suspicion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when confirming the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women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Clause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8" w:lineRule="auto" w:before="3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candidature in the first nomination list of a local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body, that ten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should, as much as possible,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evenly distributed among the 75% of the adult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25% of the young candidates. Also, as stated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2 (i) and 2 (ii) of the Act, fifty per cent 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nomination list of a local government body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candidates, that fifty per cent, should be distributed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reasonably as possible, between 25% of young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75% of adult candidates.</w:t>
      </w:r>
    </w:p>
    <w:p>
      <w:pPr>
        <w:autoSpaceDN w:val="0"/>
        <w:autoSpaceDE w:val="0"/>
        <w:widowControl/>
        <w:spacing w:line="271" w:lineRule="auto" w:before="346" w:after="0"/>
        <w:ind w:left="179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provisions of this Act shall apply to any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contrary to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term “Youth Candidates” mentioned in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of this Act should be read and understood as both </w:t>
      </w:r>
      <w:r>
        <w:rPr>
          <w:rFonts w:ascii="Times" w:hAnsi="Times" w:eastAsia="Times"/>
          <w:b w:val="0"/>
          <w:i w:val="0"/>
          <w:color w:val="000000"/>
          <w:sz w:val="20"/>
        </w:rPr>
        <w:t>male and female youth candidates.</w:t>
      </w:r>
    </w:p>
    <w:p>
      <w:pPr>
        <w:autoSpaceDN w:val="0"/>
        <w:autoSpaceDE w:val="0"/>
        <w:widowControl/>
        <w:spacing w:line="235" w:lineRule="auto" w:before="29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purpose of this Act, ‘Youth Candidates’ mean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persons between the ages of 18 and 35 years.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2"/>
        <w:ind w:left="0" w:right="0"/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04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