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42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00" w:after="0"/>
        <w:ind w:left="14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LOCAL AUTHORITIES ELECTIONS (AMENDMENT)</w:t>
      </w:r>
    </w:p>
    <w:p>
      <w:pPr>
        <w:autoSpaceDN w:val="0"/>
        <w:autoSpaceDE w:val="0"/>
        <w:widowControl/>
        <w:spacing w:line="235" w:lineRule="auto" w:before="38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98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28" w:after="0"/>
        <w:ind w:left="163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Local Authorities Elections Ordinance (Chapter 262)</w:t>
      </w:r>
    </w:p>
    <w:p>
      <w:pPr>
        <w:autoSpaceDN w:val="0"/>
        <w:autoSpaceDE w:val="0"/>
        <w:widowControl/>
        <w:spacing w:line="235" w:lineRule="auto" w:before="36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1584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Hon. Premnath C. Dolawatte, Attorney at Law, M. P. </w:t>
      </w:r>
      <w:r>
        <w:rPr>
          <w:rFonts w:ascii="Times" w:hAnsi="Times" w:eastAsia="Times"/>
          <w:b w:val="0"/>
          <w:i/>
          <w:color w:val="221F1F"/>
          <w:sz w:val="20"/>
        </w:rPr>
        <w:t>for Colombo District on 08th of November, 2022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14, 2022)</w:t>
      </w:r>
    </w:p>
    <w:p>
      <w:pPr>
        <w:autoSpaceDN w:val="0"/>
        <w:autoSpaceDE w:val="0"/>
        <w:widowControl/>
        <w:spacing w:line="235" w:lineRule="auto" w:before="25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48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262)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Local Authorities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main ordinance as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Local Authorities Elections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28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No. 16 of 2017 is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264" w:lineRule="auto" w:before="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Subsection (2) of section 28 of the Principal Enactment,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amended by subsection (2) of Section 8 of the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Elections (Amendment) Act, No. 16 of 2017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hereby removed and amended by substituting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section:–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 subsection (2) of that section by the repeal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commencing from “Any recongnized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party” and ending with the words “setting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the names:–”, and the substitution therefore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following:–</w:t>
      </w:r>
    </w:p>
    <w:p>
      <w:pPr>
        <w:autoSpaceDN w:val="0"/>
        <w:autoSpaceDE w:val="0"/>
        <w:widowControl/>
        <w:spacing w:line="257" w:lineRule="auto" w:before="29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Any recongnized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independent group shall, for the purpose of election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members of any local authority, submit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papers in respect of all wards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authority. The nomination papers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every recongnized political party or 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 in respect of all wards of any local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consist of the number of candidates of 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five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youth candidates, whilst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upholding the principle that not less than ten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number of members to be elected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50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returned in the first nomination paper, and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total number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in the additional  nomination paper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women candidates for the purpose of election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such local authority, substantially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Forms set out in the First Schedule, setting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names–”.”</w:t>
      </w:r>
    </w:p>
    <w:p>
      <w:pPr>
        <w:autoSpaceDN w:val="0"/>
        <w:autoSpaceDE w:val="0"/>
        <w:widowControl/>
        <w:spacing w:line="254" w:lineRule="auto" w:before="294" w:after="0"/>
        <w:ind w:left="2064" w:right="2448" w:hanging="35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Subsection (6) of Section 8 of the Local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16 of 2017 is hereby</w:t>
      </w:r>
    </w:p>
    <w:p>
      <w:pPr>
        <w:autoSpaceDN w:val="0"/>
        <w:tabs>
          <w:tab w:pos="2064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and amended substituting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section:–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(2A) of Section 28 of the 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Enactment, as amended by the subsection (6)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 of the Local Authorities Elections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No. 16 of 2017, is hereby 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and amended as the following:–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(2A) The Commissioner shall by notice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specify the minimum number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candidates and youth candidates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(2) to be nominated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Nomination Paper and the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 in respect of all wards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Authority. Where the total number of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is such that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youth candidates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is such that not less than twenty five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numer of members to be 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returned in the First Nomination Paper. 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comprise not less than 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number of candidates and youth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comprise not less than twenty five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Additional Nomination Paper. When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number of candidates would be an integer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71" w:lineRule="auto" w:before="526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fraction, the integer shall be deemed to be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number required for the purposes of this section.”.”</w:t>
      </w:r>
    </w:p>
    <w:p>
      <w:pPr>
        <w:autoSpaceDN w:val="0"/>
        <w:tabs>
          <w:tab w:pos="1798" w:val="left"/>
          <w:tab w:pos="2158" w:val="left"/>
        </w:tabs>
        <w:autoSpaceDE w:val="0"/>
        <w:widowControl/>
        <w:spacing w:line="288" w:lineRule="auto" w:before="356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Subsections (2D) and (2E) of section 28 of the Principal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Enactment, as amended by subsection 8 and 9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Authorities Elections (Amendment) Act, No. 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2017 are hereby repealed.</w:t>
      </w:r>
    </w:p>
    <w:p>
      <w:pPr>
        <w:autoSpaceDN w:val="0"/>
        <w:tabs>
          <w:tab w:pos="1798" w:val="left"/>
          <w:tab w:pos="2158" w:val="left"/>
        </w:tabs>
        <w:autoSpaceDE w:val="0"/>
        <w:widowControl/>
        <w:spacing w:line="288" w:lineRule="auto" w:before="35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As amended subsection (2) of section 11 of the Local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Elections (Amendment) Act, No. 16 of 2017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Section 31 (E) of the Principal Enactment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entirely repealed and amended as follows:–</w:t>
      </w:r>
    </w:p>
    <w:p>
      <w:pPr>
        <w:autoSpaceDN w:val="0"/>
        <w:autoSpaceDE w:val="0"/>
        <w:widowControl/>
        <w:spacing w:line="288" w:lineRule="auto" w:before="354" w:after="2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does not contain the total number of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youth candidates as required to be nominated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(2A) of section 28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Subsections 2 (i) and 2 (ii) of this Act stipulate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Suspicion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when confirming the 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women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Clause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8" w:lineRule="auto" w:before="3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candidature in the first nomination list of a local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body, that ten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should, as much as possible,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evenly distributed among the 75% of the adult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25% of the young candidates. Also, as stated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2 (i) and 2 (ii) of the Act, fifty per cent 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second nomination list of a local government body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women candidates, that fifty per cent, should be distributed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reasonably as possible, between 25% of young candidates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75% of adult candidates.</w:t>
      </w:r>
    </w:p>
    <w:p>
      <w:pPr>
        <w:autoSpaceDN w:val="0"/>
        <w:autoSpaceDE w:val="0"/>
        <w:widowControl/>
        <w:spacing w:line="271" w:lineRule="auto" w:before="346" w:after="0"/>
        <w:ind w:left="179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provisions of this Act shall apply to any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contrary to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term “Youth Candidates” mentioned in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of this Act should be read and understood as both </w:t>
      </w:r>
      <w:r>
        <w:rPr>
          <w:rFonts w:ascii="Times" w:hAnsi="Times" w:eastAsia="Times"/>
          <w:b w:val="0"/>
          <w:i w:val="0"/>
          <w:color w:val="000000"/>
          <w:sz w:val="20"/>
        </w:rPr>
        <w:t>male and female youth candidates.</w:t>
      </w:r>
    </w:p>
    <w:p>
      <w:pPr>
        <w:autoSpaceDN w:val="0"/>
        <w:autoSpaceDE w:val="0"/>
        <w:widowControl/>
        <w:spacing w:line="235" w:lineRule="auto" w:before="294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For the purpose of this Act, ‘Youth Candidates’ mean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persons between the ages of 18 and 35 years.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2"/>
        <w:ind w:left="0" w:right="0"/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04"/>
        </w:trPr>
        <w:tc>
          <w:tcPr>
            <w:tcW w:type="dxa" w:w="4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