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10, 2023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0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16. 03. 2023)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38" w:after="0"/>
        <w:ind w:left="0" w:right="24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8" w:lineRule="auto" w:before="40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7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0" w:lineRule="auto" w:before="390" w:after="0"/>
        <w:ind w:left="0" w:right="24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to amend the Inland Revenue  Act, No. 24 of 2017</w:t>
      </w:r>
    </w:p>
    <w:p>
      <w:pPr>
        <w:autoSpaceDN w:val="0"/>
        <w:autoSpaceDE w:val="0"/>
        <w:widowControl/>
        <w:spacing w:line="245" w:lineRule="auto" w:before="414" w:after="0"/>
        <w:ind w:left="1440" w:right="129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Economic Stabilization </w:t>
      </w:r>
      <w:r>
        <w:rPr>
          <w:rFonts w:ascii="Times" w:hAnsi="Times" w:eastAsia="Times"/>
          <w:b w:val="0"/>
          <w:i/>
          <w:color w:val="221F1F"/>
          <w:sz w:val="20"/>
        </w:rPr>
        <w:t>&amp; National Policies</w:t>
      </w:r>
    </w:p>
    <w:p>
      <w:pPr>
        <w:autoSpaceDN w:val="0"/>
        <w:tabs>
          <w:tab w:pos="2472" w:val="left"/>
          <w:tab w:pos="2698" w:val="left"/>
          <w:tab w:pos="5996" w:val="left"/>
        </w:tabs>
        <w:autoSpaceDE w:val="0"/>
        <w:widowControl/>
        <w:spacing w:line="254" w:lineRule="auto" w:before="314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0" w:lineRule="auto" w:before="216" w:after="0"/>
        <w:ind w:left="1344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10 of the Inland Revenue Act, No. 24 of 2017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>amended is to make provisions for the purpose of discouraging cash transactions.</w:t>
      </w:r>
    </w:p>
    <w:p>
      <w:pPr>
        <w:autoSpaceDN w:val="0"/>
        <w:tabs>
          <w:tab w:pos="1584" w:val="left"/>
        </w:tabs>
        <w:autoSpaceDE w:val="0"/>
        <w:widowControl/>
        <w:spacing w:line="247" w:lineRule="auto" w:before="21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37 of the principal enactment for the purpose of </w:t>
      </w:r>
      <w:r>
        <w:rPr>
          <w:rFonts w:ascii="Times" w:hAnsi="Times" w:eastAsia="Times"/>
          <w:b w:val="0"/>
          <w:i w:val="0"/>
          <w:color w:val="000000"/>
          <w:sz w:val="16"/>
        </w:rPr>
        <w:t>clarity.</w:t>
      </w:r>
    </w:p>
    <w:p>
      <w:pPr>
        <w:autoSpaceDN w:val="0"/>
        <w:autoSpaceDE w:val="0"/>
        <w:widowControl/>
        <w:spacing w:line="252" w:lineRule="auto" w:before="214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73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include payments received from a resident company </w:t>
      </w:r>
      <w:r>
        <w:rPr>
          <w:rFonts w:ascii="Times" w:hAnsi="Times" w:eastAsia="Times"/>
          <w:b w:val="0"/>
          <w:i w:val="0"/>
          <w:color w:val="000000"/>
          <w:sz w:val="16"/>
        </w:rPr>
        <w:t>conducting the business in Sri Lanka as payments having a source in Sri Lanka.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84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the Government of Sri Lanka obligated for </w:t>
      </w:r>
      <w:r>
        <w:rPr>
          <w:rFonts w:ascii="Times" w:hAnsi="Times" w:eastAsia="Times"/>
          <w:b w:val="0"/>
          <w:i w:val="0"/>
          <w:color w:val="000000"/>
          <w:sz w:val="16"/>
        </w:rPr>
        <w:t>withholding the tax on payments made to a non-resident person.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6: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85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make the Government of Sri Lanka obligated for withholding </w:t>
      </w:r>
      <w:r>
        <w:rPr>
          <w:rFonts w:ascii="Times" w:hAnsi="Times" w:eastAsia="Times"/>
          <w:b w:val="0"/>
          <w:i w:val="0"/>
          <w:color w:val="000000"/>
          <w:sz w:val="16"/>
        </w:rPr>
        <w:t>the tax on payments made to a non-resident person.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7: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make provisions for the Commissioner-General to specify </w:t>
      </w:r>
      <w:r>
        <w:rPr>
          <w:rFonts w:ascii="Times" w:hAnsi="Times" w:eastAsia="Times"/>
          <w:b w:val="0"/>
          <w:i w:val="0"/>
          <w:color w:val="000000"/>
          <w:sz w:val="16"/>
        </w:rPr>
        <w:t>the procedure of withholding the tax from any payment made to a non-resident person.</w:t>
      </w:r>
    </w:p>
    <w:p>
      <w:pPr>
        <w:autoSpaceDN w:val="0"/>
        <w:autoSpaceDE w:val="0"/>
        <w:widowControl/>
        <w:spacing w:line="252" w:lineRule="auto" w:before="214" w:after="0"/>
        <w:ind w:left="1342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8: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113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the filing of tax returns by a person electronically, </w:t>
      </w:r>
      <w:r>
        <w:rPr>
          <w:rFonts w:ascii="Times" w:hAnsi="Times" w:eastAsia="Times"/>
          <w:b w:val="0"/>
          <w:i w:val="0"/>
          <w:color w:val="000000"/>
          <w:sz w:val="16"/>
        </w:rPr>
        <w:t>compulsory.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9: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123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requiring third parties to provide </w:t>
      </w:r>
      <w:r>
        <w:rPr>
          <w:rFonts w:ascii="Times" w:hAnsi="Times" w:eastAsia="Times"/>
          <w:b w:val="0"/>
          <w:i w:val="0"/>
          <w:color w:val="000000"/>
          <w:sz w:val="16"/>
        </w:rPr>
        <w:t>prescribed information in electronic format.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10: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135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for a period of time within which the </w:t>
      </w:r>
      <w:r>
        <w:rPr>
          <w:rFonts w:ascii="Times" w:hAnsi="Times" w:eastAsia="Times"/>
          <w:b w:val="0"/>
          <w:i w:val="0"/>
          <w:color w:val="000000"/>
          <w:sz w:val="16"/>
        </w:rPr>
        <w:t>Assistant Commissioner may amend an assessment.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11: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139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a time limit for the Commissioner-General </w:t>
      </w:r>
      <w:r>
        <w:rPr>
          <w:rFonts w:ascii="Times" w:hAnsi="Times" w:eastAsia="Times"/>
          <w:b w:val="0"/>
          <w:i w:val="0"/>
          <w:color w:val="000000"/>
          <w:sz w:val="16"/>
        </w:rPr>
        <w:t>to notify his decision on an administrative review.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150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to setoff sixty percent of the </w:t>
      </w:r>
      <w:r>
        <w:rPr>
          <w:rFonts w:ascii="Times" w:hAnsi="Times" w:eastAsia="Times"/>
          <w:b w:val="0"/>
          <w:i w:val="0"/>
          <w:color w:val="000000"/>
          <w:sz w:val="16"/>
        </w:rPr>
        <w:t>refundable amount of tax prior to a tax audit.</w:t>
      </w:r>
    </w:p>
    <w:p>
      <w:pPr>
        <w:autoSpaceDN w:val="0"/>
        <w:autoSpaceDE w:val="0"/>
        <w:widowControl/>
        <w:spacing w:line="238" w:lineRule="auto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>Clause 13: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rectifies an error in section 154 of the principal enactment.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182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withholding agents and financial institutions </w:t>
      </w:r>
      <w:r>
        <w:rPr>
          <w:rFonts w:ascii="Times" w:hAnsi="Times" w:eastAsia="Times"/>
          <w:b w:val="0"/>
          <w:i w:val="0"/>
          <w:color w:val="000000"/>
          <w:sz w:val="16"/>
        </w:rPr>
        <w:t>liable to a penalty for failure to comply with the procedures specified by the Commissioner-</w:t>
      </w:r>
      <w:r>
        <w:rPr>
          <w:rFonts w:ascii="Times" w:hAnsi="Times" w:eastAsia="Times"/>
          <w:b w:val="0"/>
          <w:i w:val="0"/>
          <w:color w:val="000000"/>
          <w:sz w:val="16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38" w:right="1296" w:firstLine="24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15: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the First Schedule of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that Schedule as amended is to specify a rate of tax for specified dividends.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16: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the Third Schedule of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that Schedule as amended is to exempt gains and profits derived from </w:t>
      </w:r>
      <w:r>
        <w:rPr>
          <w:rFonts w:ascii="Times" w:hAnsi="Times" w:eastAsia="Times"/>
          <w:b w:val="0"/>
          <w:i w:val="0"/>
          <w:color w:val="000000"/>
          <w:sz w:val="16"/>
        </w:rPr>
        <w:t>certain projects and businesses by non-resident persons and authorized persons.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17: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makes provisions to grant relief from penalty or interest for </w:t>
      </w:r>
      <w:r>
        <w:rPr>
          <w:rFonts w:ascii="Times" w:hAnsi="Times" w:eastAsia="Times"/>
          <w:b w:val="0"/>
          <w:i w:val="0"/>
          <w:color w:val="000000"/>
          <w:sz w:val="16"/>
        </w:rPr>
        <w:t>certain companies.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18: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the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Table ‘A’, Table ‘B’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6"/>
        </w:rPr>
        <w:t>Table ‘C’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Inland </w:t>
      </w:r>
      <w:r>
        <w:rPr>
          <w:rFonts w:ascii="Times" w:hAnsi="Times" w:eastAsia="Times"/>
          <w:b w:val="0"/>
          <w:i w:val="0"/>
          <w:color w:val="000000"/>
          <w:sz w:val="16"/>
        </w:rPr>
        <w:t>Revenue (Amendment) Act, No. 45 of 2022.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10/2023</w:t>
      </w:r>
    </w:p>
    <w:p>
      <w:pPr>
        <w:autoSpaceDN w:val="0"/>
        <w:autoSpaceDE w:val="0"/>
        <w:widowControl/>
        <w:spacing w:line="235" w:lineRule="auto" w:before="222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50" w:lineRule="auto" w:before="274" w:after="16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Inland Revenue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of  2023.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section and sections 4, 7, 9, 11,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13, 14 and 19 of this Act shall come into operation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on which the Bill becomes an Act of Parliament.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57" w:lineRule="auto" w:before="2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Act 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below which amend the provisions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Revenue Act, No. 24 of 2017 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“principal enactment”) 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or be deemed to have come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operation, as the case may be, on the respective dates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table.</w:t>
      </w:r>
    </w:p>
    <w:p>
      <w:pPr>
        <w:autoSpaceDN w:val="0"/>
        <w:autoSpaceDE w:val="0"/>
        <w:widowControl/>
        <w:spacing w:line="238" w:lineRule="auto" w:before="212" w:after="48"/>
        <w:ind w:left="0" w:right="483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8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6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2027"/>
              <w:gridCol w:w="2027"/>
              <w:gridCol w:w="2027"/>
            </w:tblGrid>
            <w:tr>
              <w:trPr>
                <w:trHeight w:hRule="exact" w:val="38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26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0" w:right="97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1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6" w:val="left"/>
                    </w:tabs>
                    <w:autoSpaceDE w:val="0"/>
                    <w:widowControl/>
                    <w:spacing w:line="245" w:lineRule="auto" w:before="112" w:after="0"/>
                    <w:ind w:left="150" w:right="288" w:firstLine="0"/>
                    <w:jc w:val="left"/>
                  </w:pP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of this Act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2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458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0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10(2A)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8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37(1)(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84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(1B)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85(4)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738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4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2" w:lineRule="auto" w:before="94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113(1)(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113(1)(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), 113(1A),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113(1B) and 113(1C)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8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135(3), 135(3A) and 135(4)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7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4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1667"/>
              <w:gridCol w:w="1667"/>
              <w:gridCol w:w="1667"/>
            </w:tblGrid>
            <w:tr>
              <w:trPr>
                <w:trHeight w:hRule="exact" w:val="322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26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9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0" w:val="left"/>
                    </w:tabs>
                    <w:autoSpaceDE w:val="0"/>
                    <w:widowControl/>
                    <w:spacing w:line="245" w:lineRule="auto" w:before="56" w:after="0"/>
                    <w:ind w:left="150" w:right="288" w:firstLine="0"/>
                    <w:jc w:val="left"/>
                  </w:pP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of this Act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90" w:val="left"/>
                    </w:tabs>
                    <w:autoSpaceDE w:val="0"/>
                    <w:widowControl/>
                    <w:spacing w:line="245" w:lineRule="auto" w:before="56" w:after="0"/>
                    <w:ind w:left="262" w:right="0" w:firstLine="0"/>
                    <w:jc w:val="left"/>
                  </w:pP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2" w:after="0"/>
                    <w:ind w:left="5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150(1)(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150(1)(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150(1)(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and 150(2A)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0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78" w:after="0"/>
                    <w:ind w:left="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(1) of paragraph 4,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item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)(iii) of subparagraph (1)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paragraph 10 and paragraph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 of the First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01.10.2022</w:t>
                  </w: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8" w:after="0"/>
                    <w:ind w:left="5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subparagraphs (ii) and (iii)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ooo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Third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01.10.2022</w:t>
                  </w: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6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6" w:after="0"/>
                    <w:ind w:left="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tt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and subparagraphs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(ii), (v) and (vi) of 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Third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4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52" w:right="100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x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Third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27.05.2021</w:t>
                  </w:r>
                </w:p>
              </w:tc>
            </w:tr>
            <w:tr>
              <w:trPr>
                <w:trHeight w:hRule="exact" w:val="442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17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2" w:after="0"/>
                    <w:ind w:left="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–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2" w:after="0"/>
                    <w:ind w:left="6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01.10.2022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10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“(2A)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a person pays to another person,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or after April 1, 2023, a sum of money amounting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aggregate to Rs. 500,000 or more, in a day, 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 single transaction, or in respect of a series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2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single transactions relating to one event, otherwise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by way of an account payee cheque or account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payee bank draft or by the use of a credit card, debit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card or electronic payment system through a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account, -</w:t>
            </w:r>
          </w:p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deduction shall not be allowed in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such payments in calculating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first mentioned person’s income; 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69" w:lineRule="auto" w:before="556" w:after="0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amounts paid shall not be considered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cost of an asset of the first mentioned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autoSpaceDE w:val="0"/>
        <w:widowControl/>
        <w:spacing w:line="238" w:lineRule="auto" w:before="248" w:after="24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shall not 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7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to-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payment by the Government of Sri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Lanka or any Government institution;</w:t>
      </w:r>
    </w:p>
    <w:p>
      <w:pPr>
        <w:autoSpaceDN w:val="0"/>
        <w:tabs>
          <w:tab w:pos="3238" w:val="left"/>
        </w:tabs>
        <w:autoSpaceDE w:val="0"/>
        <w:widowControl/>
        <w:spacing w:line="262" w:lineRule="auto" w:before="246" w:after="178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 by a bank or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classes of persons or payments as may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prescribed by the Minister.</w:t>
      </w:r>
    </w:p>
    <w:p>
      <w:pPr>
        <w:autoSpaceDN w:val="0"/>
        <w:tabs>
          <w:tab w:pos="2878" w:val="left"/>
        </w:tabs>
        <w:autoSpaceDE w:val="0"/>
        <w:widowControl/>
        <w:spacing w:line="238" w:lineRule="auto" w:before="248" w:after="0"/>
        <w:ind w:left="25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subsection-</w:t>
      </w:r>
    </w:p>
    <w:p>
      <w:pPr>
        <w:autoSpaceDN w:val="0"/>
        <w:tabs>
          <w:tab w:pos="2818" w:val="left"/>
          <w:tab w:pos="3298" w:val="left"/>
        </w:tabs>
        <w:autoSpaceDE w:val="0"/>
        <w:widowControl/>
        <w:spacing w:line="269" w:lineRule="auto" w:before="24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 account” means any account maintained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bank or financial institution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74" w:lineRule="auto" w:before="248" w:after="0"/>
        <w:ind w:left="329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 institution” means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or undertaking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and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public corporation; and</w:t>
      </w:r>
    </w:p>
    <w:p>
      <w:pPr>
        <w:autoSpaceDN w:val="0"/>
        <w:tabs>
          <w:tab w:pos="2818" w:val="left"/>
          <w:tab w:pos="3298" w:val="left"/>
        </w:tabs>
        <w:autoSpaceDE w:val="0"/>
        <w:widowControl/>
        <w:spacing w:line="278" w:lineRule="auto" w:before="220" w:after="188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“single transaction” means the purchase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 of any goods or services,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single invoice, receipt or statement.”.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37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asset;”, of the words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“the asset prior to April 1, 2021 and in improving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asset on or after April 1, 2021;”.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that paragraph,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“paid; or”, of the word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“paid;”;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18" w:after="1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sub-paragraph (ii)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“employment is;”,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 “employment is; or”;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sub-paragraph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(ii) of that paragraph, of the following new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7" w:lineRule="auto" w:before="220" w:after="10"/>
        <w:ind w:left="25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extent derived from a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and conducting the business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(1A)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164" w:val="left"/>
          <w:tab w:pos="2404" w:val="left"/>
          <w:tab w:pos="6622" w:val="left"/>
        </w:tabs>
        <w:autoSpaceDE w:val="0"/>
        <w:widowControl/>
        <w:spacing w:line="254" w:lineRule="auto" w:before="6" w:after="206"/>
        <w:ind w:left="137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“(1B) For the purpose of subsection (1A), “a person”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Government of Sri Lanka, in the case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made to a non-resident person other than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derived through a Sri Lankan permanent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(3)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85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424" w:val="left"/>
          <w:tab w:pos="6622" w:val="left"/>
        </w:tabs>
        <w:autoSpaceDE w:val="0"/>
        <w:widowControl/>
        <w:spacing w:line="252" w:lineRule="auto" w:before="6" w:after="8"/>
        <w:ind w:left="214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“(4) For the purpose of this section, “a person”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Government of Sri Lanka, in the case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payment made to a non-resident person other than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3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derived through a Sri Lankan permanent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(6)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86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“(7) The Commissioner-General may specify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of withholding the tax from any payment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48"/>
        <w:ind w:left="223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to a non-resident person under this Division.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withholding agent and financial institution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comply with such procedure.”.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113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23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“Subject to subsection (1A),”,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“Subject to subsection (1A),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April 1, 2023,”;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10" w:after="142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filing of any other document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6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Act;”;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6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(1A) of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 company”,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 and figures “Prior to the year of assessment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from April 1, 2023, a company”;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(1A)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section, of the following new subsections: -</w:t>
      </w:r>
    </w:p>
    <w:p>
      <w:pPr>
        <w:autoSpaceDN w:val="0"/>
        <w:tabs>
          <w:tab w:pos="2738" w:val="left"/>
          <w:tab w:pos="3016" w:val="left"/>
        </w:tabs>
        <w:autoSpaceDE w:val="0"/>
        <w:widowControl/>
        <w:spacing w:line="245" w:lineRule="auto" w:before="2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subsection (1C), with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year of assessment commencing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2023, a person shall file such person’s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returns electronically through the use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computer system or mobile electronic device.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7" w:lineRule="auto" w:before="494" w:after="8"/>
        <w:ind w:left="2644" w:right="2516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(1C) The Commissioner-General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a person to file a tax return in writing,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year of assessment,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 considers that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is just and equitable in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circumstances of the case.”.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(7)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“(8) Notwithstanding anything to the contrary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written law –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16" w:after="152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Registrar-General of the Registrar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General’s Department;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Registrar-General of Companies;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Commissioner-General of Motor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Traffic;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16" w:after="6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officer of any other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charge of granting contracts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supply of goods, works,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consulting and non-consulting services;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financial institution;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stock exchange; or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or a Government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45" w:lineRule="auto" w:before="8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as may be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regulations,</w:t>
      </w:r>
    </w:p>
    <w:p>
      <w:pPr>
        <w:autoSpaceDN w:val="0"/>
        <w:tabs>
          <w:tab w:pos="2142" w:val="left"/>
        </w:tabs>
        <w:autoSpaceDE w:val="0"/>
        <w:widowControl/>
        <w:spacing w:line="247" w:lineRule="auto" w:before="21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on a regular basis in electronic format,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including information on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transactions, or access to such records that are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person’s or institution’s custody,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prescribed, to the Commissioner-General.”.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“where the Assistant Commissioner”,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and figures “for any year of assessment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prior to April 1, 2023, where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Assistant Commissioner”;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10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76" w:right="1152" w:firstLine="26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“(3A) Subject to subsection (4),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has served a notice of an</w:t>
            </w:r>
          </w:p>
        </w:tc>
      </w:tr>
    </w:tbl>
    <w:p>
      <w:pPr>
        <w:autoSpaceDN w:val="0"/>
        <w:tabs>
          <w:tab w:pos="2596" w:val="left"/>
        </w:tabs>
        <w:autoSpaceDE w:val="0"/>
        <w:widowControl/>
        <w:spacing w:line="247" w:lineRule="auto" w:before="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 assessment on a tax payer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Assistant Commissioner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amend the original assessment to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amended assessment relates, within-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04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(2); or</w:t>
      </w:r>
    </w:p>
    <w:p>
      <w:pPr>
        <w:autoSpaceDN w:val="0"/>
        <w:tabs>
          <w:tab w:pos="2832" w:val="left"/>
          <w:tab w:pos="3238" w:val="left"/>
        </w:tabs>
        <w:autoSpaceDE w:val="0"/>
        <w:widowControl/>
        <w:spacing w:line="252" w:lineRule="auto" w:before="21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one year after the Assistant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served the notice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amended assessment on the tax payer,</w:t>
      </w:r>
    </w:p>
    <w:p>
      <w:pPr>
        <w:autoSpaceDN w:val="0"/>
        <w:autoSpaceDE w:val="0"/>
        <w:widowControl/>
        <w:spacing w:line="238" w:lineRule="auto" w:before="192" w:after="0"/>
        <w:ind w:left="0" w:right="4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whichever occurs later.”;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10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 and figure “subsection (3)”, of the word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“subsection (3A)”.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139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“in writing”,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5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writing or by electronics means”;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subsection, of the following new 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1410" w:val="left"/>
          <w:tab w:pos="2764" w:val="left"/>
          <w:tab w:pos="3022" w:val="left"/>
        </w:tabs>
        <w:autoSpaceDE w:val="0"/>
        <w:widowControl/>
        <w:spacing w:line="254" w:lineRule="auto" w:before="536" w:after="15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shall,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of a request for review made on or 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notify his decision and the reason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decision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within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two years from the date on which such 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review is received by 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General. Where such decision is not notified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period, the request for review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deemed to have been allowed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has been preferred to the Tax 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in accordance with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(2) of section 140.”.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144" w:val="left"/>
        </w:tabs>
        <w:autoSpaceDE w:val="0"/>
        <w:widowControl/>
        <w:spacing w:line="250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“assessed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to pay tax,”,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“assessed liability or payable amount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tax,”;</w:t>
      </w:r>
    </w:p>
    <w:p>
      <w:pPr>
        <w:autoSpaceDN w:val="0"/>
        <w:tabs>
          <w:tab w:pos="3144" w:val="left"/>
        </w:tabs>
        <w:autoSpaceDE w:val="0"/>
        <w:widowControl/>
        <w:spacing w:line="247" w:lineRule="auto" w:before="218" w:after="156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“six months.”,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“six months;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1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 -</w:t>
      </w:r>
    </w:p>
    <w:p>
      <w:pPr>
        <w:autoSpaceDN w:val="0"/>
        <w:autoSpaceDE w:val="0"/>
        <w:widowControl/>
        <w:spacing w:line="245" w:lineRule="auto" w:before="216" w:after="10"/>
        <w:ind w:left="3702" w:right="2448" w:hanging="3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request of the taxpayer, 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 sixty percent of the refundable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0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against the subsequent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tax payable by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taxpayer, prior to a tax audit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refund claim.”;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(2)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18" w:val="left"/>
          <w:tab w:pos="2858" w:val="left"/>
        </w:tabs>
        <w:autoSpaceDE w:val="0"/>
        <w:widowControl/>
        <w:spacing w:line="250" w:lineRule="auto" w:before="212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“(2A)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taxpayer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is a resident individual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 claim is not exceeding one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rupees, the Commissioner-General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the refund amount due, within three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date of the refund claim made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individual, prior to a tax audit.</w:t>
      </w:r>
    </w:p>
    <w:p>
      <w:pPr>
        <w:autoSpaceDN w:val="0"/>
        <w:tabs>
          <w:tab w:pos="2618" w:val="left"/>
          <w:tab w:pos="2858" w:val="left"/>
        </w:tabs>
        <w:autoSpaceDE w:val="0"/>
        <w:widowControl/>
        <w:spacing w:line="247" w:lineRule="auto" w:before="212" w:after="15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manner and the procedure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of the refund amount due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may be specified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“collected pursuant.”,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“collected pursuant to a levy of execution or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way of garnishment in accordance with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5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182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(4)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A financial institution that fails to comply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56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procedure specified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in terms of subsection (7) of section 86,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for a penalty of an amount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4 of that Schedule,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“subparagraphs (2), (2A) and (3),”,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figures “subparagraphs (2), (2A), (2B) and (3),”;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)(iii) of subparagraph (1) of paragraph 10</w:t>
            </w:r>
          </w:p>
        </w:tc>
      </w:tr>
    </w:tbl>
    <w:p>
      <w:pPr>
        <w:autoSpaceDN w:val="0"/>
        <w:autoSpaceDE w:val="0"/>
        <w:widowControl/>
        <w:spacing w:line="290" w:lineRule="auto" w:before="3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that Schedule, by the substitution for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“exceeds or is equal to”, of the word “exceeds,”;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12 of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autoSpaceDE w:val="0"/>
        <w:widowControl/>
        <w:spacing w:line="235" w:lineRule="auto" w:before="278" w:after="0"/>
        <w:ind w:left="0" w:right="391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“13. Tax rate for dividends</w:t>
      </w:r>
    </w:p>
    <w:p>
      <w:pPr>
        <w:autoSpaceDN w:val="0"/>
        <w:tabs>
          <w:tab w:pos="2722" w:val="left"/>
          <w:tab w:pos="2962" w:val="left"/>
        </w:tabs>
        <w:autoSpaceDE w:val="0"/>
        <w:widowControl/>
        <w:spacing w:line="305" w:lineRule="auto" w:before="278" w:after="19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in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 of this Schedule, where a person’s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income includes gains and profits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dividends for the second six months of the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April 1, 2022,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gains and profits shall be taxed at the 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15%.”.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Third Schedule to the principal enactment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 –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38" w:val="left"/>
          <w:tab w:pos="2782" w:val="left"/>
        </w:tabs>
        <w:autoSpaceDE w:val="0"/>
        <w:widowControl/>
        <w:spacing w:line="305" w:lineRule="auto" w:before="2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(ii)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“another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company which is subject to 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under subsection (1A)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;”, of the words “another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company;”;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90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subparagraph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of that paragraph, of the following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76" w:lineRule="auto" w:before="520" w:after="196"/>
        <w:ind w:left="3296" w:right="2422" w:hanging="48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to a member who is a non-resident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dividend is paid prior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2023;”;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paragraph: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amounts derived by a non-resident person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86" w:lineRule="auto" w:before="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engaging in a project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Lanka, if such project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approved by the Minister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economic benefits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and is totally funded from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grants;”;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Schedule-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83" w:lineRule="auto" w:before="256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(ii) of that paragraph,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April 1, 2021, but prior to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2023,”;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83" w:lineRule="auto" w:before="25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(v) of that paragraph,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January 1, 2021”,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January 1, 2021, but prior to 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1, 2023,”;</w:t>
      </w:r>
    </w:p>
    <w:p>
      <w:pPr>
        <w:autoSpaceDN w:val="0"/>
        <w:tabs>
          <w:tab w:pos="2546" w:val="left"/>
          <w:tab w:pos="2878" w:val="left"/>
        </w:tabs>
        <w:autoSpaceDE w:val="0"/>
        <w:widowControl/>
        <w:spacing w:line="286" w:lineRule="auto" w:before="25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(vi) of that paragraph,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2021;”,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April 1, 2021, but prior to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2023, for a period of two years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assessment;”;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5" w:lineRule="auto" w:before="36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tabs>
          <w:tab w:pos="1410" w:val="left"/>
          <w:tab w:pos="2622" w:val="left"/>
          <w:tab w:pos="2962" w:val="left"/>
        </w:tabs>
        <w:autoSpaceDE w:val="0"/>
        <w:widowControl/>
        <w:spacing w:line="300" w:lineRule="auto" w:before="268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received or derived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carrying on a Business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Strategic Importance as approved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Colombo Port 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Commission Act, No. 11 of 2021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employment income of an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employed in terms of section 35 of that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the extent provided for in that Act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each year of 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86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 company has not paid the tax in accordance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subparagraph (4)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Relief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74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4 of the First Schedule to the principal 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amended by the Inland Revenue (Amendment) Act, No.</w:t>
      </w:r>
    </w:p>
    <w:p>
      <w:pPr>
        <w:autoSpaceDN w:val="0"/>
        <w:autoSpaceDE w:val="0"/>
        <w:widowControl/>
        <w:spacing w:line="298" w:lineRule="auto" w:before="64" w:after="20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45 of 2022, for the period commencing on October 1, 2022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ending on the date of the commencement of the 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Inland Revenue (Amendment) Act, No. 45 of 2022, but pays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tax payable by such company, on or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thirtieth day of the succeeding month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such company shall not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penalty or interest in terms of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principal 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Table ‘A’, Table ‘B’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Table 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Inland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‘A’,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 (Amendment) Act, No. 45 of 2022 are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‘B’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tables are substituted therefor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be deemed to have come into operation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Inland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subsections (2), (3), (4) and (5) of section 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Revenue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(Amendment)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(Amendment) Act, No. 45 of 2022: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45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35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3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2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2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“Table ‘A’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1)</w:t>
            </w:r>
          </w:p>
        </w:tc>
      </w:tr>
      <w:tr>
        <w:trPr>
          <w:trHeight w:hRule="exact" w:val="792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.99999999999977" w:type="dxa"/>
            </w:tblPr>
            <w:tblGrid>
              <w:gridCol w:w="3040"/>
              <w:gridCol w:w="3040"/>
            </w:tblGrid>
            <w:tr>
              <w:trPr>
                <w:trHeight w:hRule="exact" w:val="522"/>
              </w:trPr>
              <w:tc>
                <w:tcPr>
                  <w:tcW w:type="dxa" w:w="1260"/>
                  <w:tcBorders>
                    <w:start w:sz="7.679999828338623" w:val="single" w:color="#000000"/>
                    <w:top w:sz="7.679999828338623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0" w:after="0"/>
                    <w:ind w:left="25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7.679999828338623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0" w:after="0"/>
                    <w:ind w:left="0" w:right="154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0" w:right="432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this Act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288" w:right="72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of the principal enactment 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which  is amended</w:t>
                  </w:r>
                </w:p>
              </w:tc>
            </w:tr>
            <w:tr>
              <w:trPr>
                <w:trHeight w:hRule="exact" w:val="396"/>
              </w:trPr>
              <w:tc>
                <w:tcPr>
                  <w:tcW w:type="dxa" w:w="1260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0" w:after="0"/>
                    <w:ind w:left="3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5</w:t>
                  </w:r>
                </w:p>
              </w:tc>
            </w:tr>
            <w:tr>
              <w:trPr>
                <w:trHeight w:hRule="exact" w:val="31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4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12</w:t>
                  </w:r>
                </w:p>
              </w:tc>
            </w:tr>
            <w:tr>
              <w:trPr>
                <w:trHeight w:hRule="exact" w:val="342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14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16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11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66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18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8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87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21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94</w:t>
                  </w:r>
                </w:p>
              </w:tc>
            </w:tr>
            <w:tr>
              <w:trPr>
                <w:trHeight w:hRule="exact" w:val="31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22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120</w:t>
                  </w:r>
                </w:p>
              </w:tc>
            </w:tr>
            <w:tr>
              <w:trPr>
                <w:trHeight w:hRule="exact" w:val="33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24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133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25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134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26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27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136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32(1) and (3)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195</w:t>
                  </w:r>
                </w:p>
              </w:tc>
            </w:tr>
            <w:tr>
              <w:trPr>
                <w:trHeight w:hRule="exact" w:val="574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33(1), (2), (3),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(4) and (5)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46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subparagraphs (1A) and (1B) of paragraph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paragraphs 3, 4, 5 and 7 of the First Schedule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34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2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(6A) of paragraph 1 of the Second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Schedule</w:t>
                  </w:r>
                </w:p>
              </w:tc>
            </w:tr>
            <w:tr>
              <w:trPr>
                <w:trHeight w:hRule="exact" w:val="48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82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35(1)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82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gg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 of the Third Schedule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37(1)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6" w:after="0"/>
                    <w:ind w:left="17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item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subparagraph (4)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Sixth Schedule</w:t>
                  </w:r>
                </w:p>
              </w:tc>
            </w:tr>
            <w:tr>
              <w:trPr>
                <w:trHeight w:hRule="exact" w:val="41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38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8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new section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69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21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7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‘B’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42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.99999999999977" w:type="dxa"/>
            </w:tblPr>
            <w:tblGrid>
              <w:gridCol w:w="3070"/>
              <w:gridCol w:w="3070"/>
            </w:tblGrid>
            <w:tr>
              <w:trPr>
                <w:trHeight w:hRule="exact" w:val="520"/>
              </w:trPr>
              <w:tc>
                <w:tcPr>
                  <w:tcW w:type="dxa" w:w="1998"/>
                  <w:tcBorders>
                    <w:start w:sz="7.679999828338623" w:val="single" w:color="#000000"/>
                    <w:top w:sz="7.679999828338623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12" w:after="0"/>
                    <w:ind w:left="2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7.679999828338623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12" w:after="0"/>
                    <w:ind w:left="5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1998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2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Section of this Act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2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of the principal enactment 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which is amended</w:t>
                  </w:r>
                </w:p>
              </w:tc>
            </w:tr>
            <w:tr>
              <w:trPr>
                <w:trHeight w:hRule="exact" w:val="718"/>
              </w:trPr>
              <w:tc>
                <w:tcPr>
                  <w:tcW w:type="dxa" w:w="1998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44" w:after="0"/>
                    <w:ind w:left="10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33(1)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auto" w:before="144" w:after="0"/>
                    <w:ind w:left="15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(5) of paragraph 1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the First Schedule</w:t>
                  </w:r>
                </w:p>
              </w:tc>
            </w:tr>
            <w:tr>
              <w:trPr>
                <w:trHeight w:hRule="exact" w:val="638"/>
              </w:trPr>
              <w:tc>
                <w:tcPr>
                  <w:tcW w:type="dxa" w:w="1998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6" w:after="0"/>
                    <w:ind w:left="4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35 (2), (3), (4) and (5)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auto" w:before="66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paragraphs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hh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oo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ooo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 and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rr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Third Schedule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1998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10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36(2)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2 of the Fifth Schedule</w:t>
                  </w:r>
                </w:p>
              </w:tc>
            </w:tr>
            <w:tr>
              <w:trPr>
                <w:trHeight w:hRule="exact" w:val="694"/>
              </w:trPr>
              <w:tc>
                <w:tcPr>
                  <w:tcW w:type="dxa" w:w="1998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0" w:after="0"/>
                    <w:ind w:left="4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37 (3) and (4)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70" w:after="0"/>
                    <w:ind w:left="152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paragraphs 8 and 10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Sixth Schedule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‘C’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3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2047"/>
              <w:gridCol w:w="2047"/>
              <w:gridCol w:w="2047"/>
            </w:tblGrid>
            <w:tr>
              <w:trPr>
                <w:trHeight w:hRule="exact" w:val="38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1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0" w:right="96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288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of this Act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45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18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19(3) and (4)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9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46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54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69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1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65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4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‘C’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57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1633"/>
              <w:gridCol w:w="1633"/>
              <w:gridCol w:w="1633"/>
            </w:tblGrid>
            <w:tr>
              <w:trPr>
                <w:trHeight w:hRule="exact" w:val="37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9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288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of this Act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39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72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73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9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83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84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17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85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88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20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90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21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32(2)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195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01.04.2020</w:t>
                  </w:r>
                </w:p>
              </w:tc>
            </w:tr>
            <w:tr>
              <w:trPr>
                <w:trHeight w:hRule="exact" w:val="55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33(1) and (7)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(1C)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and paragraph 11 of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First Schedule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35(6) and (7)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8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paragraphs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u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 and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Third Schedule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31.03.2023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36(1)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8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subparagraph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e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Fifth Schedule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.”.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300"/>
        </w:trPr>
        <w:tc>
          <w:tcPr>
            <w:tcW w:type="dxa" w:w="10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1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8" w:after="0"/>
        <w:ind w:left="0" w:right="33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