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2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686" w:after="0"/>
        <w:ind w:left="174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BETTING AND GAMING LEVY (AMENDMENT)</w:t>
      </w:r>
    </w:p>
    <w:p>
      <w:pPr>
        <w:autoSpaceDN w:val="0"/>
        <w:autoSpaceDE w:val="0"/>
        <w:widowControl/>
        <w:spacing w:line="334" w:lineRule="exact" w:before="258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242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04" w:after="0"/>
        <w:ind w:left="194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Betting and Gaming Levy Act, No. 40 of 1988</w:t>
      </w:r>
    </w:p>
    <w:p>
      <w:pPr>
        <w:autoSpaceDN w:val="0"/>
        <w:autoSpaceDE w:val="0"/>
        <w:widowControl/>
        <w:spacing w:line="244" w:lineRule="exact" w:before="32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22" w:after="0"/>
        <w:ind w:left="19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Finance, Economic Stabilization</w:t>
      </w:r>
    </w:p>
    <w:p>
      <w:pPr>
        <w:autoSpaceDN w:val="0"/>
        <w:autoSpaceDE w:val="0"/>
        <w:widowControl/>
        <w:spacing w:line="244" w:lineRule="exact" w:before="0" w:after="0"/>
        <w:ind w:left="0" w:right="281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&amp; National Policies on 04th of April, 2023</w:t>
      </w:r>
    </w:p>
    <w:p>
      <w:pPr>
        <w:autoSpaceDN w:val="0"/>
        <w:autoSpaceDE w:val="0"/>
        <w:widowControl/>
        <w:spacing w:line="268" w:lineRule="exact" w:before="236" w:after="0"/>
        <w:ind w:left="0" w:right="27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24, 2023)</w:t>
      </w:r>
    </w:p>
    <w:p>
      <w:pPr>
        <w:autoSpaceDN w:val="0"/>
        <w:autoSpaceDE w:val="0"/>
        <w:widowControl/>
        <w:spacing w:line="244" w:lineRule="exact" w:before="188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171]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4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12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18" w:after="11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2 of the Betting and Gaming Levy Act, No. 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1988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67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3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3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increase the levy on the gross collection from persons carrying on the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bookmaker or the business of gaming;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dissuade a citizen of Sri Lanka from entering a place of business of gaming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charging a casino entrance levy of United States dollars fifty; and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for the liability of a person who fails to collect and pay the levies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92" w:lineRule="exact" w:before="132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provide for the requirement to obtain a license and for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with the Department of Inland Revenue in respect of a person who carries on </w:t>
      </w:r>
      <w:r>
        <w:rPr>
          <w:rFonts w:ascii="Times" w:hAnsi="Times" w:eastAsia="Times"/>
          <w:b w:val="0"/>
          <w:i w:val="0"/>
          <w:color w:val="000000"/>
          <w:sz w:val="16"/>
        </w:rPr>
        <w:t>the business of gaming and business of a bookmaker.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11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1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3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for the payments of the levy on the gross collection and for the casino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entrance levy on instalments as provided for other levies; and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extend the application of certain provisions of the Inland Revenue Act, No. 24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2017 being consequential to the application of clause 3.</w:t>
            </w:r>
          </w:p>
        </w:tc>
      </w:tr>
    </w:tbl>
    <w:p>
      <w:pPr>
        <w:autoSpaceDN w:val="0"/>
        <w:autoSpaceDE w:val="0"/>
        <w:widowControl/>
        <w:spacing w:line="192" w:lineRule="exact" w:before="132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provide for the application of certain provisions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Turnover Tax Act, No. 69 of 1981 in respect of recovery of Tax, power to search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buildings, places and business premises and official secrecy, with subsection (5) of section 4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principal enactment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7 of the principal enactment by the insertion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new definitions for the words and expressions bookmaker, casino, citizen of Sri Lanka </w:t>
      </w:r>
      <w:r>
        <w:rPr>
          <w:rFonts w:ascii="Times" w:hAnsi="Times" w:eastAsia="Times"/>
          <w:b w:val="0"/>
          <w:i w:val="0"/>
          <w:color w:val="000000"/>
          <w:sz w:val="16"/>
        </w:rPr>
        <w:t>and Commissioner-General and Deputy Commissioner.</w:t>
      </w:r>
    </w:p>
    <w:p>
      <w:pPr>
        <w:autoSpaceDN w:val="0"/>
        <w:autoSpaceDE w:val="0"/>
        <w:widowControl/>
        <w:spacing w:line="192" w:lineRule="exact" w:before="192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This clause replaces the Schedule to the principal enactment by specifying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increased amounts to be paid for certain levies every year commencing on or after </w:t>
      </w:r>
      <w:r>
        <w:rPr>
          <w:rFonts w:ascii="Times" w:hAnsi="Times" w:eastAsia="Times"/>
          <w:b w:val="0"/>
          <w:i w:val="0"/>
          <w:color w:val="000000"/>
          <w:sz w:val="16"/>
        </w:rPr>
        <w:t>April 1,2023 on by a person carrying the business of a bookmaker or business of gaming.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98" w:val="left"/>
          <w:tab w:pos="3396" w:val="left"/>
        </w:tabs>
        <w:autoSpaceDE w:val="0"/>
        <w:widowControl/>
        <w:spacing w:line="390" w:lineRule="exact" w:before="282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17/2022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ETTING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AMING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Betting and Gaming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9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(Amendment) Act, No.  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No.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 of 1988</w:t>
            </w:r>
          </w:p>
        </w:tc>
      </w:tr>
      <w:tr>
        <w:trPr>
          <w:trHeight w:hRule="exact" w:val="388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7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Betting and Gaming Levy Act, No. 40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1988 (hereinafter referred to as the “principal enactment”)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last amended by Act, No. 14 of 2015 is hereby further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(1A) of that section-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“five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or” of the words, “five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“on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January 1, 2015, at the rate of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 and figures, “on or after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2015 but ending prior to April 1,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2023 at the rate of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 or”;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of the following new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year commencing on or after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2023, at the rate of fifteen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5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subsection by the substitution for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“on the gross collection” of the words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“on the gross collection (hereinafter referred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“gross collection levy”)”;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first proviso to that subsection by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“Value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Added Tax under the Value Added Tax Act,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2002 or the Nation Building Tax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Nation Building Tax Act, No. 9 of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2009,” of the words and figures, “Value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Added Tax under the Value Added Tax Act,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2002,the Nation Building Tax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Nation Building Tax Act, No. 9 of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or the Social Security Contribution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under the Social Security Contribution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Act, No. 25 of 2022,”;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(1AA) of that section by the repeal of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from the words, “Every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 to the words, “any person who enters such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 of business of gaming:” and substitution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words and figures:-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“(1AA) Every person who carries on the business</w:t>
            </w:r>
          </w:p>
        </w:tc>
      </w:tr>
      <w:tr>
        <w:trPr>
          <w:trHeight w:hRule="exact" w:val="15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gaming shall collect a levy (hereinafter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as the “casino entrance levy”) and pay such levy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Commissioner General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(1B)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section for each relevant instalment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4 as follows, for any period:-</w:t>
            </w:r>
          </w:p>
        </w:tc>
      </w:tr>
      <w:tr>
        <w:trPr>
          <w:trHeight w:hRule="exact" w:val="10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commencing on or after January 1, 2015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ending prior to April 1, 2023 a casino entrance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levy of United States Dollars one hundred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equivalent in any other convertible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or in Sri Lanka currency from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enters such place of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gaming; and</w:t>
            </w:r>
          </w:p>
        </w:tc>
      </w:tr>
      <w:tr>
        <w:trPr>
          <w:trHeight w:hRule="exact" w:val="7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 a casino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entrance levy of United States Dollars fifty or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equivalent in any other convertible foreign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or in Sri Lanka currency from any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a citizen of Sri Lanka who enters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place of business of gaming:”;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(1B) of that section-</w:t>
            </w:r>
          </w:p>
        </w:tc>
      </w:tr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“Every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liable to pay the levy under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(1A) and subsection (1AA),” of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words, “Every person who is liable to pay</w:t>
            </w:r>
          </w:p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gross collection levy under subsection</w:t>
            </w:r>
          </w:p>
        </w:tc>
      </w:tr>
      <w:tr>
        <w:trPr>
          <w:trHeight w:hRule="exact" w:val="2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(1A) and every person who is liable to collect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pay the casino entrance levy under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(1AA),”;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words, “remit the levies”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words, “pay to the Commissioner-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the levies”;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(1C) of that section and</w:t>
            </w:r>
          </w:p>
        </w:tc>
      </w:tr>
      <w:tr>
        <w:trPr>
          <w:trHeight w:hRule="exact" w:val="2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 -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“(1C)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any person who is liable to pay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levies referred to in subsections (1) and (1A)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collect and pay the casino entrance levy referred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subsection (1AA), fails to collect and pay such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levies charged, the provisions of subsections (2),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(3), (4), (5), (5A) and (6) of section 4, as applicable,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apply in respect of such failure; and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manner and the procedure relating to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collection and payment of the levy under subsection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(1AA) may be prescribed by the Minister.”.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5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22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Every person who carries on the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gaming referred to in subsection (1) of section 2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entitled to obtain a license issued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Casino Business (Regulations)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17 of 2010 and shall register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Inland Revenue within one month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issuance of such license: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any person who has obtained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license under section 2 of the Casino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(Regulations) Act, No. 17 of 2010 for the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gaming and has not registered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Inland Revenue before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this Act, shall register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Inland Revenue within one month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such date of operation: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further, for the purpose of this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of gaming shall involve providing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 opportunities at a casino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80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1B) Every person who carries on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bookmaker referred to in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shall register with the Department of Inland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 within one month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the business: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any person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commenced the business of bookmaker before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this Act and has not registered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Department of Inland Revenue shall register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Department of Inland Revenue within 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from such date of operation.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7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280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(2)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“registered under subsection (1).”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words, “registered under subsections (1), (1A)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(1B).”;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48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(3)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“subsection (1)”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“subsections (1), (1A) and (1B)”.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80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798" w:right="4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“(2) Where any person who is liable to pay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levies referred to in subsections (1), (1A) and collect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pay the casino entrance levy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(1AA) of section 2, fails to pay–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levy on gross collection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 (1A)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assessed by an Assistant Commissioner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period, required to be paid on or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specified in the notice of assessment;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instalment of the levy or part thereof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levy on gross collection or part thereof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collect and pay the casino entrance levy,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subsections (1), (1A) and (1AA)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respectively on or before the dates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7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levy, instalment of the levy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shall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default and such person who is liable to collect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 such levies shall be a defaulter for the purposes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Act.”;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59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210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words, “Where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is in default and-”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and figures, “Where any instalment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levy or part thereof or the gross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collection levy or part thereof or the casino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entrance levy, respectively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subsections (1), (1A) and (1AA) of the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is in default and –”;</w:t>
            </w:r>
          </w:p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“the default is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instalment”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figures, “the default is in 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2”;</w:t>
            </w:r>
          </w:p>
        </w:tc>
      </w:tr>
      <w:tr>
        <w:trPr>
          <w:trHeight w:hRule="exact" w:val="7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“the default is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instalment”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figures, “the default is in 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2”;</w:t>
            </w:r>
          </w:p>
        </w:tc>
      </w:tr>
      <w:tr>
        <w:trPr>
          <w:trHeight w:hRule="exact" w:val="11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the proviso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(3) of that section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paragraph: -</w:t>
            </w:r>
          </w:p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default is in respect of levies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subsections (1A) and (1AA)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2, the defaulter shall in addition to the levy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default, pay-</w:t>
            </w:r>
          </w:p>
        </w:tc>
      </w:tr>
      <w:tr>
        <w:trPr>
          <w:trHeight w:hRule="exact" w:val="7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1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penalty of a sum equivalent to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such levy; and</w:t>
            </w:r>
          </w:p>
        </w:tc>
      </w:tr>
      <w:tr>
        <w:trPr>
          <w:trHeight w:hRule="exact" w:val="8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further penalty of a sum equivalent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levy in default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each further period of thirty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8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14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0" w:after="0"/>
              <w:ind w:left="14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or part thereof, during which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in default where such levy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paid before the expiry of thirty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days, from the time it begins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default: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30"/>
        <w:ind w:left="3478" w:right="242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as a penalty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shall in no case exceed fifty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levy in default.”;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7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(4)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words, “Any instalment in default together”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words, “Any instalment of the levy or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or the levy on gross collection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casino entrance levy, respectively referred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subsections (1), (1A) and (1AA) of section 2,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is in default together”;</w:t>
            </w:r>
          </w:p>
        </w:tc>
      </w:tr>
      <w:tr>
        <w:trPr>
          <w:trHeight w:hRule="exact" w:val="105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subsection (5)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subsection:-</w:t>
            </w:r>
          </w:p>
        </w:tc>
      </w:tr>
      <w:tr>
        <w:trPr>
          <w:trHeight w:hRule="exact" w:val="10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“(5A) In addition to the provisions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(5), the provisions of Chapter IX, X,XI, XII, XIII,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XIV, XV, XVI, XVII, XVIII, XIX and XX of the Inland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Revenue Act, No. 24 of 2017, for the relevant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on or after April 1, 2018,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respectively to Administration Provisions,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 Keeping and Information Collection,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Returns, Assessments, Objection and Appeals,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Liability for and Payment of Tax, Interest,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Tax, Penalties, Criminal Proceedings,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Regulations and Interpretation shall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mutatis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 respectively to administration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provisions, record keeping, and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collection, tax returns assessments, objection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appeals, liability for and payment of tax, interest,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recovery of tax, penalties, criminal proceedings,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and interpretations under this Act.”;</w:t>
            </w:r>
          </w:p>
        </w:tc>
      </w:tr>
      <w:tr>
        <w:trPr>
          <w:trHeight w:hRule="exact" w:val="11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3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(6) inserted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Betting and Gaming Levy (Amendment) Act, No.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 of 2015.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28" w:lineRule="exact" w:before="16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190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Act” of the words and figures,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38 of the Turnover Tax Act”;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214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section 215 of the Inland Revenue Act”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figures, “section 42 or section 43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Turnover Tax Act”;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209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Act” of the words and figures,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57 of the Turnover Tax Act”;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209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Act” of the words and figures,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57 of the Turnover Tax Act”.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28" w:lineRule="exact" w:before="158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804" w:right="56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“bookmaker” and the substitution therefor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definition:-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40" w:lineRule="exact" w:before="180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“bookmaker” means a person who receives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negotiates bets –</w:t>
      </w:r>
    </w:p>
    <w:p>
      <w:pPr>
        <w:autoSpaceDN w:val="0"/>
        <w:tabs>
          <w:tab w:pos="3038" w:val="left"/>
        </w:tabs>
        <w:autoSpaceDE w:val="0"/>
        <w:widowControl/>
        <w:spacing w:line="318" w:lineRule="exact" w:before="16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directly or indirectly;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Betting and Gaming Levy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470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cash or on credit; or</w:t>
      </w:r>
    </w:p>
    <w:p>
      <w:pPr>
        <w:autoSpaceDN w:val="0"/>
        <w:autoSpaceDE w:val="0"/>
        <w:widowControl/>
        <w:spacing w:line="268" w:lineRule="exact" w:before="266" w:after="204"/>
        <w:ind w:left="0" w:right="4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via internet,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65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8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2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horse races which run or proposed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run or any sport event to be held or proposed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held in Sri Lanka or outside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Lanka;”;</w:t>
            </w:r>
          </w:p>
          <w:p>
            <w:pPr>
              <w:autoSpaceDN w:val="0"/>
              <w:autoSpaceDE w:val="0"/>
              <w:widowControl/>
              <w:spacing w:line="268" w:lineRule="exact" w:before="262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repeal of the definition of the expressions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“Commissioner-General”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“Deputy</w:t>
            </w:r>
          </w:p>
        </w:tc>
      </w:tr>
      <w:tr>
        <w:trPr>
          <w:trHeight w:hRule="exact" w:val="2462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  <w:tab w:pos="778" w:val="left"/>
                <w:tab w:pos="1098" w:val="left"/>
              </w:tabs>
              <w:autoSpaceDE w:val="0"/>
              <w:widowControl/>
              <w:spacing w:line="342" w:lineRule="exact" w:before="0" w:after="0"/>
              <w:ind w:left="27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Commissioner”;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by the insertion immediately after the definition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expression “business” of the following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 “casino” shall have the same meaning assigned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expression under the Casino Business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(Regulations) Act, No. 17 of 2010;</w:t>
            </w:r>
          </w:p>
        </w:tc>
      </w:tr>
    </w:tbl>
    <w:p>
      <w:pPr>
        <w:autoSpaceDN w:val="0"/>
        <w:autoSpaceDE w:val="0"/>
        <w:widowControl/>
        <w:spacing w:line="266" w:lineRule="exact" w:before="198" w:after="204"/>
        <w:ind w:left="2998" w:right="2422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“citizen of Sri Lanka” means a person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the status of a citizenship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under the citizenship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349);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“Commissioner-General”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“Deputy</w:t>
            </w:r>
          </w:p>
        </w:tc>
      </w:tr>
      <w:tr>
        <w:trPr>
          <w:trHeight w:hRule="exact" w:val="2118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9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Commissioner” shall have the same meanings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such expressions by section 59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Turnover Tax Act;”;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in the definition of the expression “gaming”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words, “individual have access”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words, “individual have access physically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via internet”.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2" w:after="0"/>
              <w:ind w:left="14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replaced and the following Schedule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19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“SCHEDULE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2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2" w:lineRule="exact" w:before="112" w:after="5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amount of the levy payable by a person carrying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 of a bookmaker for every year specified in Column I hereto,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be equivalent to the amount specified in the corresponding </w:t>
      </w:r>
      <w:r>
        <w:rPr>
          <w:rFonts w:ascii="Times" w:hAnsi="Times" w:eastAsia="Times"/>
          <w:b w:val="0"/>
          <w:i w:val="0"/>
          <w:color w:val="000000"/>
          <w:sz w:val="16"/>
        </w:rPr>
        <w:t>entry in Column II hereto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3100"/>
              <w:gridCol w:w="3100"/>
            </w:tblGrid>
            <w:tr>
              <w:trPr>
                <w:trHeight w:hRule="exact" w:val="35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58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4" w:after="0"/>
                    <w:ind w:left="46" w:right="122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1988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2001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booker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110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thousand rupees</w:t>
                  </w:r>
                </w:p>
              </w:tc>
            </w:tr>
            <w:tr>
              <w:trPr>
                <w:trHeight w:hRule="exact" w:val="92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88" w:after="0"/>
                    <w:ind w:left="46" w:right="12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2001,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2002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bookmaker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2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</w:tc>
            </w:tr>
            <w:tr>
              <w:trPr>
                <w:trHeight w:hRule="exact" w:val="2032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6" w:after="0"/>
                    <w:ind w:left="46" w:right="122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3.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2002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2005 where the business of bookmaker is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carried out–</w:t>
                  </w:r>
                </w:p>
                <w:p>
                  <w:pPr>
                    <w:autoSpaceDN w:val="0"/>
                    <w:tabs>
                      <w:tab w:pos="646" w:val="left"/>
                    </w:tabs>
                    <w:autoSpaceDE w:val="0"/>
                    <w:widowControl/>
                    <w:spacing w:line="188" w:lineRule="exact" w:before="188" w:after="0"/>
                    <w:ind w:left="36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  <w:p>
                  <w:pPr>
                    <w:autoSpaceDN w:val="0"/>
                    <w:tabs>
                      <w:tab w:pos="646" w:val="left"/>
                    </w:tabs>
                    <w:autoSpaceDE w:val="0"/>
                    <w:widowControl/>
                    <w:spacing w:line="188" w:lineRule="exact" w:before="188" w:after="0"/>
                    <w:ind w:left="3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0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Thirty thousand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352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Ten thousand rupees</w:t>
                  </w:r>
                </w:p>
              </w:tc>
            </w:tr>
            <w:tr>
              <w:trPr>
                <w:trHeight w:hRule="exact" w:val="206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42" w:after="0"/>
                    <w:ind w:left="46" w:right="12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4.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2005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2006 where the business  of bookmaker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is carried out–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64" w:after="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88" w:lineRule="exact" w:before="376" w:after="0"/>
                    <w:ind w:left="2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058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3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Two hundred and fifty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thousand 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8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0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9186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80"/>
              <w:gridCol w:w="3080"/>
            </w:tblGrid>
            <w:tr>
              <w:trPr>
                <w:trHeight w:hRule="exact" w:val="350"/>
              </w:trPr>
              <w:tc>
                <w:tcPr>
                  <w:tcW w:type="dxa" w:w="30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124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608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8.00000000000011" w:type="dxa"/>
                  </w:tblPr>
                  <w:tblGrid>
                    <w:gridCol w:w="1535"/>
                    <w:gridCol w:w="1535"/>
                  </w:tblGrid>
                  <w:tr>
                    <w:trPr>
                      <w:trHeight w:hRule="exact" w:val="486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5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(iii)</w:t>
                        </w:r>
                      </w:p>
                    </w:tc>
                    <w:tc>
                      <w:tcPr>
                        <w:tcW w:type="dxa" w:w="2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4" w:lineRule="exact" w:before="72" w:after="0"/>
                          <w:ind w:left="78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without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facilities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24" w:after="0"/>
                    <w:ind w:left="10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Twenty-five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2512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00" w:after="116"/>
                    <w:ind w:left="46" w:right="13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5.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2006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2013 where the business  of bookmaker is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carried out–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8.00000000000011" w:type="dxa"/>
                  </w:tblPr>
                  <w:tblGrid>
                    <w:gridCol w:w="1535"/>
                    <w:gridCol w:w="1535"/>
                  </w:tblGrid>
                  <w:tr>
                    <w:trPr>
                      <w:trHeight w:hRule="exact" w:val="1458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32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(i) </w:t>
                        </w:r>
                        <w:r>
                          <w:br/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(ii)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36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(iii)</w:t>
                        </w:r>
                      </w:p>
                    </w:tc>
                    <w:tc>
                      <w:tcPr>
                        <w:tcW w:type="dxa" w:w="2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exact" w:before="0" w:after="0"/>
                          <w:ind w:left="78" w:right="0" w:hanging="2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through an agent </w:t>
                        </w:r>
                        <w:r>
                          <w:br/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facilities </w:t>
                        </w:r>
                        <w:r>
                          <w:br/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without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facilities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97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million 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Three hundred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37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Fifty thousand rupees</w:t>
                  </w:r>
                </w:p>
              </w:tc>
            </w:tr>
            <w:tr>
              <w:trPr>
                <w:trHeight w:hRule="exact" w:val="2498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0" w:after="0"/>
                    <w:ind w:left="46" w:right="13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2013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2015 where the business  of bookmaker is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carried out–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76" w:after="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4" w:lineRule="exact" w:before="192" w:after="0"/>
                    <w:ind w:left="2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4" w:lineRule="exact" w:before="196" w:after="0"/>
                    <w:ind w:left="2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98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Two million 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Three hundred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Twenty-five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2630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32" w:after="0"/>
                    <w:ind w:left="46" w:right="13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7.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2015 but ending prior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where the business 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bookmaker is carried out 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72" w:after="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4" w:lineRule="exact" w:before="194" w:after="0"/>
                    <w:ind w:left="2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2" w:lineRule="exact" w:before="198" w:after="0"/>
                    <w:ind w:left="2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100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Four million 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Six hundred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Fifty-five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thousand 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3376"/>
        </w:trPr>
        <w:tc>
          <w:tcPr>
            <w:tcW w:type="dxa" w:w="3007"/>
            <w:vMerge/>
            <w:tcBorders/>
          </w:tcPr>
          <w:p/>
        </w:tc>
        <w:tc>
          <w:tcPr>
            <w:tcW w:type="dxa" w:w="6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3110"/>
              <w:gridCol w:w="3110"/>
            </w:tblGrid>
            <w:tr>
              <w:trPr>
                <w:trHeight w:hRule="exact" w:val="378"/>
              </w:trPr>
              <w:tc>
                <w:tcPr>
                  <w:tcW w:type="dxa" w:w="3048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78" w:after="0"/>
                    <w:ind w:left="0" w:right="12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8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7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304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6" w:after="0"/>
                    <w:ind w:left="0" w:right="14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8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2350"/>
              </w:trPr>
              <w:tc>
                <w:tcPr>
                  <w:tcW w:type="dxa" w:w="304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36" w:after="0"/>
                    <w:ind w:left="46" w:right="226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8.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2023 where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bookmaker is carried out–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70" w:after="11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1.9999999999999" w:type="dxa"/>
                  </w:tblPr>
                  <w:tblGrid>
                    <w:gridCol w:w="1524"/>
                    <w:gridCol w:w="1524"/>
                  </w:tblGrid>
                  <w:tr>
                    <w:trPr>
                      <w:trHeight w:hRule="exact" w:val="526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60" w:after="0"/>
                          <w:ind w:left="0" w:right="58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(ii)</w:t>
                        </w:r>
                      </w:p>
                    </w:tc>
                    <w:tc>
                      <w:tcPr>
                        <w:tcW w:type="dxa" w:w="2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exact" w:before="82" w:after="0"/>
                          <w:ind w:left="84" w:right="0" w:hanging="12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facilities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644" w:val="left"/>
                    </w:tabs>
                    <w:autoSpaceDE w:val="0"/>
                    <w:widowControl/>
                    <w:spacing w:line="192" w:lineRule="exact" w:before="132" w:after="0"/>
                    <w:ind w:left="25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8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4" w:lineRule="exact" w:before="704" w:after="0"/>
                    <w:ind w:left="12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Five million rupees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exact" w:before="384" w:after="0"/>
                    <w:ind w:left="12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Seventy-five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2" w:lineRule="exact" w:before="192" w:after="112"/>
        <w:ind w:left="0" w:right="4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7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50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246"/>
              <w:ind w:left="112" w:right="129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of the levy payable by a person carrying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of gaming for every year specified in Column I hereto,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equivalent to the amount specified in the corresponding entry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Column II hereto 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3100"/>
              <w:gridCol w:w="3100"/>
            </w:tblGrid>
            <w:tr>
              <w:trPr>
                <w:trHeight w:hRule="exact" w:val="400"/>
              </w:trPr>
              <w:tc>
                <w:tcPr>
                  <w:tcW w:type="dxa" w:w="305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04" w:after="0"/>
                    <w:ind w:left="0" w:right="12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90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4" w:after="0"/>
                    <w:ind w:left="0" w:right="14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78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26" w:after="0"/>
                    <w:ind w:left="44" w:right="228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1988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2001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6" w:after="0"/>
                    <w:ind w:left="1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</w:tc>
            </w:tr>
            <w:tr>
              <w:trPr>
                <w:trHeight w:hRule="exact" w:val="1002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08" w:after="0"/>
                    <w:ind w:left="44" w:right="228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2001, but prior to April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1, 2002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7.999999999999545" w:type="dxa"/>
                  </w:tblPr>
                  <w:tblGrid>
                    <w:gridCol w:w="940"/>
                    <w:gridCol w:w="940"/>
                  </w:tblGrid>
                  <w:tr>
                    <w:trPr>
                      <w:trHeight w:hRule="exact" w:val="494"/>
                    </w:trPr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6" w:lineRule="exact" w:before="62" w:after="0"/>
                          <w:ind w:left="62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Twenty-five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rupees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million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890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66" w:after="0"/>
                    <w:ind w:left="44" w:right="228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3.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2002, but prior to April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 2005 for carrying on the business of-</w:t>
                  </w:r>
                </w:p>
                <w:p>
                  <w:pPr>
                    <w:autoSpaceDN w:val="0"/>
                    <w:tabs>
                      <w:tab w:pos="644" w:val="left"/>
                    </w:tabs>
                    <w:autoSpaceDE w:val="0"/>
                    <w:widowControl/>
                    <w:spacing w:line="192" w:lineRule="exact" w:before="192" w:after="0"/>
                    <w:ind w:left="360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(i) gaming (other than for playing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rudjino)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172" w:after="0"/>
                    <w:ind w:left="3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(ii) only playing rudjino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83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Twelve million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37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Five hundred thousand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918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.”.</w:t>
            </w:r>
          </w:p>
        </w:tc>
      </w:tr>
      <w:tr>
        <w:trPr>
          <w:trHeight w:hRule="exact" w:val="2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2490"/>
              <w:gridCol w:w="2490"/>
            </w:tblGrid>
            <w:tr>
              <w:trPr>
                <w:trHeight w:hRule="exact" w:val="43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2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4.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2005,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2013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Fifty million rupees</w:t>
                  </w:r>
                </w:p>
              </w:tc>
            </w:tr>
            <w:tr>
              <w:trPr>
                <w:trHeight w:hRule="exact" w:val="99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10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5.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2013,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2015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3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986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76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2015 but ending prior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for carrying on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8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Two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73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50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7.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for carrying on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7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Five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8" w:val="left"/>
              </w:tabs>
              <w:autoSpaceDE w:val="0"/>
              <w:widowControl/>
              <w:spacing w:line="280" w:lineRule="exact" w:before="14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berween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52"/>
        </w:trPr>
        <w:tc>
          <w:tcPr>
            <w:tcW w:type="dxa" w:w="8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4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</w:tbl>
    <w:p>
      <w:pPr>
        <w:autoSpaceDN w:val="0"/>
        <w:autoSpaceDE w:val="0"/>
        <w:widowControl/>
        <w:spacing w:line="212" w:lineRule="exact" w:before="42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