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5" w:lineRule="auto" w:before="134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10" w:after="0"/>
        <w:ind w:left="0" w:right="324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April 12, 2023</w:t>
      </w:r>
    </w:p>
    <w:p>
      <w:pPr>
        <w:autoSpaceDN w:val="0"/>
        <w:autoSpaceDE w:val="0"/>
        <w:widowControl/>
        <w:spacing w:line="238" w:lineRule="auto" w:before="306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28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19.04.2023)</w:t>
      </w:r>
    </w:p>
    <w:p>
      <w:pPr>
        <w:autoSpaceDN w:val="0"/>
        <w:autoSpaceDE w:val="0"/>
        <w:widowControl/>
        <w:spacing w:line="240" w:lineRule="auto" w:before="354" w:after="0"/>
        <w:ind w:left="0" w:right="38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62000" cy="10236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236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402" w:after="0"/>
        <w:ind w:left="2880" w:right="288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CIVIL PROCEDURE CODE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300" w:after="0"/>
        <w:ind w:left="0" w:right="434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74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46" w:after="0"/>
        <w:ind w:left="0" w:right="2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Civil Procedure Code (Chapter 101)</w:t>
      </w:r>
    </w:p>
    <w:p>
      <w:pPr>
        <w:autoSpaceDN w:val="0"/>
        <w:autoSpaceDE w:val="0"/>
        <w:widowControl/>
        <w:spacing w:line="245" w:lineRule="auto" w:before="456" w:after="0"/>
        <w:ind w:left="1584" w:right="158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Minister of Justice, Prison Affairs and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Constitutional Reforms</w:t>
      </w:r>
    </w:p>
    <w:p>
      <w:pPr>
        <w:autoSpaceDN w:val="0"/>
        <w:tabs>
          <w:tab w:pos="2472" w:val="left"/>
          <w:tab w:pos="2698" w:val="left"/>
          <w:tab w:pos="5996" w:val="left"/>
        </w:tabs>
        <w:autoSpaceDE w:val="0"/>
        <w:widowControl/>
        <w:spacing w:line="247" w:lineRule="auto" w:before="406" w:after="0"/>
        <w:ind w:left="1438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15.00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5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3581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80"/>
        <w:ind w:left="0" w:right="0"/>
      </w:pPr>
    </w:p>
    <w:p>
      <w:pPr>
        <w:autoSpaceDN w:val="0"/>
        <w:autoSpaceDE w:val="0"/>
        <w:widowControl/>
        <w:spacing w:line="196" w:lineRule="exact" w:before="0" w:after="0"/>
        <w:ind w:left="0" w:right="3342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192" w:lineRule="exact" w:before="200" w:after="0"/>
        <w:ind w:left="1344" w:right="1436" w:firstLine="238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2: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inserts new section 431</w:t>
      </w:r>
      <w:r>
        <w:rPr>
          <w:w w:val="101.81818008422852"/>
          <w:rFonts w:ascii="TimesNewRoman" w:hAnsi="TimesNewRoman" w:eastAsia="TimesNewRoman"/>
          <w:b w:val="0"/>
          <w:i w:val="0"/>
          <w:color w:val="000000"/>
          <w:sz w:val="11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in the Civil Procedure Code (Chapter 101)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and the legal effect of this clause is to make new provisions to conduct medical examinations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with the permission of the court, where the action is one for damages for injury to person.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40.0" w:type="dxa"/>
      </w:tblPr>
      <w:tblGrid>
        <w:gridCol w:w="4510"/>
        <w:gridCol w:w="4510"/>
      </w:tblGrid>
      <w:tr>
        <w:trPr>
          <w:trHeight w:hRule="exact" w:val="290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6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Civil Procedure Code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28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22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35/2021</w:t>
      </w:r>
    </w:p>
    <w:p>
      <w:pPr>
        <w:autoSpaceDN w:val="0"/>
        <w:autoSpaceDE w:val="0"/>
        <w:widowControl/>
        <w:spacing w:line="235" w:lineRule="auto" w:before="230" w:after="0"/>
        <w:ind w:left="19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IVIL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ROCEDURE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101)</w:t>
      </w:r>
    </w:p>
    <w:p>
      <w:pPr>
        <w:autoSpaceDN w:val="0"/>
        <w:autoSpaceDE w:val="0"/>
        <w:widowControl/>
        <w:spacing w:line="245" w:lineRule="auto" w:before="230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p>
      <w:pPr>
        <w:autoSpaceDN w:val="0"/>
        <w:tabs>
          <w:tab w:pos="1996" w:val="left"/>
          <w:tab w:pos="6718" w:val="left"/>
        </w:tabs>
        <w:autoSpaceDE w:val="0"/>
        <w:widowControl/>
        <w:spacing w:line="245" w:lineRule="auto" w:before="230" w:after="158"/>
        <w:ind w:left="1796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Civil Procedure Code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000000"/>
          <w:sz w:val="20"/>
        </w:rPr>
        <w:t>(Amendment) Act, No.    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9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section is hereby inserted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431 of the Civil Procedure Code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(Chapter 101), and shall have effect as section 431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101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Code:–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70" w:after="2"/>
        <w:ind w:left="0" w:right="2664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“D. -COMMISSIONS FOR MEDICAL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Commissions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6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EXAMINATIONS</w:t>
            </w:r>
          </w:p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431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Where the action is one for</w:t>
            </w:r>
          </w:p>
        </w:tc>
      </w:tr>
      <w:tr>
        <w:trPr>
          <w:trHeight w:hRule="exact" w:val="1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medical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damages for injury to person, the court shall,</w:t>
            </w:r>
          </w:p>
        </w:tc>
      </w:tr>
      <w:tr>
        <w:trPr>
          <w:trHeight w:hRule="exact" w:val="6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examinations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application made by any party and subject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such terms and conditions as it may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determine, order the injured person to submit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himself to medical examination by one or more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but not exceeding three medical practitioners,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nominated by the court.</w:t>
      </w:r>
    </w:p>
    <w:p>
      <w:pPr>
        <w:autoSpaceDN w:val="0"/>
        <w:autoSpaceDE w:val="0"/>
        <w:widowControl/>
        <w:spacing w:line="235" w:lineRule="auto" w:before="230" w:after="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Upon such examination, the report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submitted to court on or before such date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 specified. The court shall forthwith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cause a copy of each such report to be served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on each of the parties.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1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It shall be lawful for any party to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action to have one or more medical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practitioners of such party’s choice to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present at such examination as an observer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observers.</w:t>
      </w:r>
    </w:p>
    <w:p>
      <w:pPr>
        <w:autoSpaceDN w:val="0"/>
        <w:autoSpaceDE w:val="0"/>
        <w:widowControl/>
        <w:spacing w:line="235" w:lineRule="auto" w:before="23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 Where the injured person fails or refuses</w:t>
      </w:r>
    </w:p>
    <w:p>
      <w:pPr>
        <w:autoSpaceDN w:val="0"/>
        <w:tabs>
          <w:tab w:pos="2878" w:val="left"/>
        </w:tabs>
        <w:autoSpaceDE w:val="0"/>
        <w:widowControl/>
        <w:spacing w:line="257" w:lineRule="auto" w:before="1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comply with an order of court made under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02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Civil Procedure Code</w:t>
      </w:r>
    </w:p>
    <w:p>
      <w:pPr>
        <w:autoSpaceDN w:val="0"/>
        <w:autoSpaceDE w:val="0"/>
        <w:widowControl/>
        <w:spacing w:line="238" w:lineRule="auto" w:before="24" w:after="0"/>
        <w:ind w:left="0" w:right="437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45" w:lineRule="auto" w:before="216" w:after="154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the court shall be entitled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draw all such inferences against such person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all the circumstances of the case can properly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drawn by reason of such failure or refusal.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 Such report or reports may, without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further proof be used as evidence of the facts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stated therein at the trial: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that, the court shall, on application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by any party to the action and upon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terms as to costs or otherwise as it may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determine, order that the medical practitioner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summoned and examined orally on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matter arising from or in connection with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report or any statement of fact therein or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relevant fact which is alleged by any party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have been omitted therefrom.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 Every court shall, from time to time,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prepare a list of medical practitioners residing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or engaged in the practice within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jurisdiction of such court, to whom an order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 made under subsection (1)(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for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medical examination: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however, the court shall, prior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inclusion of the name of any medical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practitioner in such list, make such inquiries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may be necessary to ascertain the regular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availability of such medical practitioner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undertake such medical examination.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(6) For the purpose of this section, “medical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practitioner” means a medical practitioner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registered with the Sri Lanka Medical Council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 under the Medical Ordinance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(Chapter 105).”.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40.0" w:type="dxa"/>
      </w:tblPr>
      <w:tblGrid>
        <w:gridCol w:w="4510"/>
        <w:gridCol w:w="4510"/>
      </w:tblGrid>
      <w:tr>
        <w:trPr>
          <w:trHeight w:hRule="exact" w:val="248"/>
        </w:trPr>
        <w:tc>
          <w:tcPr>
            <w:tcW w:type="dxa" w:w="4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Civil Procedure Code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28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8" w:lineRule="auto" w:before="8670" w:after="0"/>
        <w:ind w:left="0" w:right="31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