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323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June  09, 2023</w:t>
      </w:r>
    </w:p>
    <w:p>
      <w:pPr>
        <w:autoSpaceDN w:val="0"/>
        <w:autoSpaceDE w:val="0"/>
        <w:widowControl/>
        <w:spacing w:line="238" w:lineRule="auto" w:before="274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76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" w:hAnsi="Times" w:eastAsia="Times"/>
          <w:b w:val="0"/>
          <w:i/>
          <w:color w:val="221F1F"/>
          <w:sz w:val="24"/>
        </w:rPr>
        <w:t>Issued on 12.06.2023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42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608" w:after="0"/>
        <w:ind w:left="0" w:right="281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AYURVEDA (AMENDMENT)</w:t>
      </w:r>
    </w:p>
    <w:p>
      <w:pPr>
        <w:autoSpaceDN w:val="0"/>
        <w:autoSpaceDE w:val="0"/>
        <w:widowControl/>
        <w:spacing w:line="235" w:lineRule="auto" w:before="292" w:after="0"/>
        <w:ind w:left="0" w:right="438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174" w:after="0"/>
        <w:ind w:left="0" w:right="422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5" w:lineRule="auto" w:before="390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221F1F"/>
          <w:sz w:val="20"/>
        </w:rPr>
        <w:t>to amend the Ayurveda Act, No.  31  of 1961</w:t>
      </w:r>
    </w:p>
    <w:p>
      <w:pPr>
        <w:autoSpaceDN w:val="0"/>
        <w:autoSpaceDE w:val="0"/>
        <w:widowControl/>
        <w:spacing w:line="235" w:lineRule="auto" w:before="592" w:after="0"/>
        <w:ind w:left="0" w:right="243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to be pubilshed by the Minister of Health</w:t>
      </w:r>
    </w:p>
    <w:p>
      <w:pPr>
        <w:autoSpaceDN w:val="0"/>
        <w:autoSpaceDE w:val="0"/>
        <w:widowControl/>
        <w:spacing w:line="238" w:lineRule="auto" w:before="494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82" w:val="left"/>
        </w:tabs>
        <w:autoSpaceDE w:val="0"/>
        <w:widowControl/>
        <w:spacing w:line="235" w:lineRule="auto" w:before="106" w:after="0"/>
        <w:ind w:left="145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60.00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76" w:after="0"/>
        <w:ind w:left="143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90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0" w:right="3342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588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2: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replaces the long title of the Ayurveda Act, No. 31 of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1961(hereinafter referred to as the “principal enactment”) and the legal effect of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section as amended is to provide for-</w:t>
      </w:r>
    </w:p>
    <w:p>
      <w:pPr>
        <w:autoSpaceDN w:val="0"/>
        <w:autoSpaceDE w:val="0"/>
        <w:widowControl/>
        <w:spacing w:line="247" w:lineRule="auto" w:before="208" w:after="0"/>
        <w:ind w:left="1342" w:right="1436" w:firstLine="40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) the regulation of certain categories of professionals in the field of Ayurveda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medicine and surgery and certain activities carried out under the Act by setting out a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requirement for registration of such professionals and activities;</w:t>
      </w:r>
    </w:p>
    <w:p>
      <w:pPr>
        <w:autoSpaceDN w:val="0"/>
        <w:autoSpaceDE w:val="0"/>
        <w:widowControl/>
        <w:spacing w:line="257" w:lineRule="auto" w:before="204" w:after="0"/>
        <w:ind w:left="17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) the expansion of the types of courses recognized under the Act; and</w:t>
      </w:r>
    </w:p>
    <w:p>
      <w:pPr>
        <w:autoSpaceDN w:val="0"/>
        <w:autoSpaceDE w:val="0"/>
        <w:widowControl/>
        <w:spacing w:line="257" w:lineRule="auto" w:before="196" w:after="0"/>
        <w:ind w:left="176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) the re-grading of Ayurveda hospitals.</w:t>
      </w:r>
    </w:p>
    <w:p>
      <w:pPr>
        <w:autoSpaceDN w:val="0"/>
        <w:autoSpaceDE w:val="0"/>
        <w:widowControl/>
        <w:spacing w:line="247" w:lineRule="auto" w:before="198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3: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provides for general amendments of certain words and terms of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the principal enactment and enumerates the legal effects of such new words and terms on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other written laws and documents.</w:t>
      </w:r>
    </w:p>
    <w:p>
      <w:pPr>
        <w:autoSpaceDN w:val="0"/>
        <w:autoSpaceDE w:val="0"/>
        <w:widowControl/>
        <w:spacing w:line="250" w:lineRule="auto" w:before="204" w:after="0"/>
        <w:ind w:left="1342" w:right="1434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4: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3 of the principal enactment and the legal effect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of the section as amended is to upgrade the post of Commissioner of Ayurveda and to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introduce new gradings for officials.</w:t>
      </w:r>
    </w:p>
    <w:p>
      <w:pPr>
        <w:autoSpaceDN w:val="0"/>
        <w:tabs>
          <w:tab w:pos="1582" w:val="left"/>
        </w:tabs>
        <w:autoSpaceDE w:val="0"/>
        <w:widowControl/>
        <w:spacing w:line="247" w:lineRule="auto" w:before="204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5: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4 of the principal enactment and is consequential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to the amendment made by Clause 3.</w:t>
      </w:r>
    </w:p>
    <w:p>
      <w:pPr>
        <w:autoSpaceDN w:val="0"/>
        <w:tabs>
          <w:tab w:pos="1582" w:val="left"/>
        </w:tabs>
        <w:autoSpaceDE w:val="0"/>
        <w:widowControl/>
        <w:spacing w:line="247" w:lineRule="auto" w:before="208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6: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5 of the principal enactment and is consequential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to the amendment made by Clause 3.</w:t>
      </w:r>
    </w:p>
    <w:p>
      <w:pPr>
        <w:autoSpaceDN w:val="0"/>
        <w:tabs>
          <w:tab w:pos="1582" w:val="left"/>
        </w:tabs>
        <w:autoSpaceDE w:val="0"/>
        <w:widowControl/>
        <w:spacing w:line="247" w:lineRule="auto" w:before="204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7: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This clause replaces section 7 of the principal enactment and the legal effect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>of the section as replaced is to re-formulate the objects of the Act.</w:t>
      </w:r>
    </w:p>
    <w:p>
      <w:pPr>
        <w:autoSpaceDN w:val="0"/>
        <w:autoSpaceDE w:val="0"/>
        <w:widowControl/>
        <w:spacing w:line="247" w:lineRule="auto" w:before="204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8 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inserts a new section 7</w:t>
      </w:r>
      <w:r>
        <w:rPr>
          <w:w w:val="101.81818008422852"/>
          <w:rFonts w:ascii="TimesNewRomanPSMT" w:hAnsi="TimesNewRomanPSMT" w:eastAsia="TimesNewRomanPSMT"/>
          <w:b w:val="0"/>
          <w:i w:val="0"/>
          <w:color w:val="000000"/>
          <w:sz w:val="11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in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the new section is to provide for the grants from and moneys to be credited to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Consolidated Fund.</w:t>
      </w:r>
    </w:p>
    <w:p>
      <w:pPr>
        <w:autoSpaceDN w:val="0"/>
        <w:autoSpaceDE w:val="0"/>
        <w:widowControl/>
        <w:spacing w:line="247" w:lineRule="auto" w:before="208" w:after="0"/>
        <w:ind w:left="1342" w:right="1434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9: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8 of the principal enactment and the legal effect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of the section as amended is to bring Herbal Gardens for Research and Extension under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purview of the Commissioner-General of Ayurveda.</w:t>
      </w:r>
    </w:p>
    <w:p>
      <w:pPr>
        <w:autoSpaceDN w:val="0"/>
        <w:tabs>
          <w:tab w:pos="1582" w:val="left"/>
        </w:tabs>
        <w:autoSpaceDE w:val="0"/>
        <w:widowControl/>
        <w:spacing w:line="247" w:lineRule="auto" w:before="204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10: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10 of the principal enactment and is consequential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to the amendment made by Clause 3.</w:t>
      </w:r>
    </w:p>
    <w:p>
      <w:pPr>
        <w:autoSpaceDN w:val="0"/>
        <w:autoSpaceDE w:val="0"/>
        <w:widowControl/>
        <w:spacing w:line="247" w:lineRule="auto" w:before="204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11: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11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the section as amended is to re-structure the composition of the Ayurveda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Medical Council.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6"/>
        <w:ind w:left="0" w:right="0"/>
      </w:pPr>
    </w:p>
    <w:p>
      <w:pPr>
        <w:autoSpaceDN w:val="0"/>
        <w:tabs>
          <w:tab w:pos="1678" w:val="left"/>
        </w:tabs>
        <w:autoSpaceDE w:val="0"/>
        <w:widowControl/>
        <w:spacing w:line="247" w:lineRule="auto" w:before="0" w:after="0"/>
        <w:ind w:left="1438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12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: This clause amends section 12 of the principal enactment and is consequential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to the amendment made to section 11.</w:t>
      </w:r>
    </w:p>
    <w:p>
      <w:pPr>
        <w:autoSpaceDN w:val="0"/>
        <w:tabs>
          <w:tab w:pos="1678" w:val="left"/>
        </w:tabs>
        <w:autoSpaceDE w:val="0"/>
        <w:widowControl/>
        <w:spacing w:line="247" w:lineRule="auto" w:before="208" w:after="0"/>
        <w:ind w:left="1436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13: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replaces section 13 of the principal enactment and is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consequential to the amendment made to section 11.</w:t>
      </w:r>
    </w:p>
    <w:p>
      <w:pPr>
        <w:autoSpaceDN w:val="0"/>
        <w:autoSpaceDE w:val="0"/>
        <w:widowControl/>
        <w:spacing w:line="247" w:lineRule="auto" w:before="204" w:after="0"/>
        <w:ind w:left="1436" w:right="1296" w:firstLine="24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Clause 14: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16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effect of the section as amended is to re-set the quorum of the Ayurveda Medical Council.</w:t>
      </w:r>
    </w:p>
    <w:p>
      <w:pPr>
        <w:autoSpaceDN w:val="0"/>
        <w:tabs>
          <w:tab w:pos="1676" w:val="left"/>
        </w:tabs>
        <w:autoSpaceDE w:val="0"/>
        <w:widowControl/>
        <w:spacing w:line="247" w:lineRule="auto" w:before="204" w:after="0"/>
        <w:ind w:left="1436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15: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18 of the principal enactment and is consequential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to the amendment made by Clause 3.</w:t>
      </w:r>
    </w:p>
    <w:p>
      <w:pPr>
        <w:autoSpaceDN w:val="0"/>
        <w:autoSpaceDE w:val="0"/>
        <w:widowControl/>
        <w:spacing w:line="247" w:lineRule="auto" w:before="208" w:after="0"/>
        <w:ind w:left="1436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16: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22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the section as amended is to re-structure the composition of the Ayurveda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Education and Hospital Board.</w:t>
      </w:r>
    </w:p>
    <w:p>
      <w:pPr>
        <w:autoSpaceDN w:val="0"/>
        <w:tabs>
          <w:tab w:pos="1676" w:val="left"/>
        </w:tabs>
        <w:autoSpaceDE w:val="0"/>
        <w:widowControl/>
        <w:spacing w:line="247" w:lineRule="auto" w:before="204" w:after="0"/>
        <w:ind w:left="1436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17: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23 of the principal enactment and is consequential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to the amendment made to section 22.</w:t>
      </w:r>
    </w:p>
    <w:p>
      <w:pPr>
        <w:autoSpaceDN w:val="0"/>
        <w:tabs>
          <w:tab w:pos="1676" w:val="left"/>
        </w:tabs>
        <w:autoSpaceDE w:val="0"/>
        <w:widowControl/>
        <w:spacing w:line="247" w:lineRule="auto" w:before="204" w:after="0"/>
        <w:ind w:left="1436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18: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24 of the principal enactment and is consequential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to the amendment made to section 22.</w:t>
      </w:r>
    </w:p>
    <w:p>
      <w:pPr>
        <w:autoSpaceDN w:val="0"/>
        <w:autoSpaceDE w:val="0"/>
        <w:widowControl/>
        <w:spacing w:line="247" w:lineRule="auto" w:before="208" w:after="0"/>
        <w:ind w:left="1436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19: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27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the section as amended is to re-set the quorum of the Ayurveda Education and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Hospital Board.</w:t>
      </w:r>
    </w:p>
    <w:p>
      <w:pPr>
        <w:autoSpaceDN w:val="0"/>
        <w:autoSpaceDE w:val="0"/>
        <w:widowControl/>
        <w:spacing w:line="250" w:lineRule="auto" w:before="204" w:after="0"/>
        <w:ind w:left="1436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20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: This clause amends section 30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the section as amended is to expand powers of the Ayurveda Education and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Hospital Board.</w:t>
      </w:r>
    </w:p>
    <w:p>
      <w:pPr>
        <w:autoSpaceDN w:val="0"/>
        <w:autoSpaceDE w:val="0"/>
        <w:widowControl/>
        <w:spacing w:line="247" w:lineRule="auto" w:before="204" w:after="0"/>
        <w:ind w:left="1436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21: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33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the section as amended is to re-structure the composition of the Ayurveda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Research Committee.</w:t>
      </w:r>
    </w:p>
    <w:p>
      <w:pPr>
        <w:autoSpaceDN w:val="0"/>
        <w:autoSpaceDE w:val="0"/>
        <w:widowControl/>
        <w:spacing w:line="247" w:lineRule="auto" w:before="208" w:after="0"/>
        <w:ind w:left="1436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22: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38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the section as amended is to re-set the quorum of the Ayurveda Research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Committee.</w:t>
      </w:r>
    </w:p>
    <w:p>
      <w:pPr>
        <w:autoSpaceDN w:val="0"/>
        <w:autoSpaceDE w:val="0"/>
        <w:widowControl/>
        <w:spacing w:line="250" w:lineRule="auto" w:before="204" w:after="0"/>
        <w:ind w:left="1436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23: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41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the section as amended is to widen the scope of the section by enabling fees to be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levied in respect of matters referred to therein.</w:t>
      </w:r>
    </w:p>
    <w:p>
      <w:pPr>
        <w:autoSpaceDN w:val="0"/>
        <w:autoSpaceDE w:val="0"/>
        <w:widowControl/>
        <w:spacing w:line="247" w:lineRule="auto" w:before="204" w:after="0"/>
        <w:ind w:left="1436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24: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51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the section as amended is to enhance the scope of this section by introducing a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new register for Consultant Physicians.</w:t>
      </w:r>
    </w:p>
    <w:p>
      <w:pPr>
        <w:autoSpaceDN w:val="0"/>
        <w:tabs>
          <w:tab w:pos="1676" w:val="left"/>
        </w:tabs>
        <w:autoSpaceDE w:val="0"/>
        <w:widowControl/>
        <w:spacing w:line="247" w:lineRule="auto" w:before="208" w:after="0"/>
        <w:ind w:left="1436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25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: This clause amends section 52 of the principal enactment and is consequential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to the amendment made to section 51.</w:t>
      </w:r>
    </w:p>
    <w:p>
      <w:pPr>
        <w:autoSpaceDN w:val="0"/>
        <w:tabs>
          <w:tab w:pos="1676" w:val="left"/>
        </w:tabs>
        <w:autoSpaceDE w:val="0"/>
        <w:widowControl/>
        <w:spacing w:line="247" w:lineRule="auto" w:before="204" w:after="0"/>
        <w:ind w:left="1436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26: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53 of the principal enactment and is consequential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to the amendment made to section 18.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6"/>
        <w:ind w:left="0" w:right="0"/>
      </w:pPr>
    </w:p>
    <w:p>
      <w:pPr>
        <w:autoSpaceDN w:val="0"/>
        <w:tabs>
          <w:tab w:pos="1582" w:val="left"/>
        </w:tabs>
        <w:autoSpaceDE w:val="0"/>
        <w:widowControl/>
        <w:spacing w:line="247" w:lineRule="auto" w:before="0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27: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54 of the principal enactment and is consequential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to the amendment made to section 18 of the principal enactment.</w:t>
      </w:r>
    </w:p>
    <w:p>
      <w:pPr>
        <w:autoSpaceDN w:val="0"/>
        <w:tabs>
          <w:tab w:pos="1582" w:val="left"/>
        </w:tabs>
        <w:autoSpaceDE w:val="0"/>
        <w:widowControl/>
        <w:spacing w:line="247" w:lineRule="auto" w:before="208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28: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55 of the principal enactment by expanding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scope of this section.</w:t>
      </w:r>
    </w:p>
    <w:p>
      <w:pPr>
        <w:autoSpaceDN w:val="0"/>
        <w:tabs>
          <w:tab w:pos="1582" w:val="left"/>
        </w:tabs>
        <w:autoSpaceDE w:val="0"/>
        <w:widowControl/>
        <w:spacing w:line="247" w:lineRule="auto" w:before="204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29: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56 of the principal enactment by expanding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scope of this section.</w:t>
      </w:r>
    </w:p>
    <w:p>
      <w:pPr>
        <w:autoSpaceDN w:val="0"/>
        <w:tabs>
          <w:tab w:pos="1582" w:val="left"/>
        </w:tabs>
        <w:autoSpaceDE w:val="0"/>
        <w:widowControl/>
        <w:spacing w:line="247" w:lineRule="auto" w:before="204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30: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57 of the principal enactment and is consequential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to the amendments made to sections 55 and 56 of the principal enactment.</w:t>
      </w:r>
    </w:p>
    <w:p>
      <w:pPr>
        <w:autoSpaceDN w:val="0"/>
        <w:tabs>
          <w:tab w:pos="1582" w:val="left"/>
        </w:tabs>
        <w:autoSpaceDE w:val="0"/>
        <w:widowControl/>
        <w:spacing w:line="247" w:lineRule="auto" w:before="208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31: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58 of the principal enactment and is consequential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to the amendment made to section 18 of the principal enactment.</w:t>
      </w:r>
    </w:p>
    <w:p>
      <w:pPr>
        <w:autoSpaceDN w:val="0"/>
        <w:tabs>
          <w:tab w:pos="1582" w:val="left"/>
        </w:tabs>
        <w:autoSpaceDE w:val="0"/>
        <w:widowControl/>
        <w:spacing w:line="247" w:lineRule="auto" w:before="204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32: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59 of the principal enactment and is consequential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to the amendment made to sections 18 and 51 of the principal enactment.</w:t>
      </w:r>
    </w:p>
    <w:p>
      <w:pPr>
        <w:autoSpaceDN w:val="0"/>
        <w:autoSpaceDE w:val="0"/>
        <w:widowControl/>
        <w:spacing w:line="250" w:lineRule="auto" w:before="204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33: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60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the section as amended is to enhance the scope of this section by introducing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enabling provisions for the levying of fees by the Ayurveda Medical Council, the Ayurveda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Education and Hospital Board and the Ayurveda Research Committee.</w:t>
      </w:r>
    </w:p>
    <w:p>
      <w:pPr>
        <w:autoSpaceDN w:val="0"/>
        <w:tabs>
          <w:tab w:pos="1582" w:val="left"/>
        </w:tabs>
        <w:autoSpaceDE w:val="0"/>
        <w:widowControl/>
        <w:spacing w:line="247" w:lineRule="auto" w:before="208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34: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61 of the principal enactment and is consequential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to the amendment made to section 18 of the principal enactment.</w:t>
      </w:r>
    </w:p>
    <w:p>
      <w:pPr>
        <w:autoSpaceDN w:val="0"/>
        <w:tabs>
          <w:tab w:pos="1582" w:val="left"/>
        </w:tabs>
        <w:autoSpaceDE w:val="0"/>
        <w:widowControl/>
        <w:spacing w:line="247" w:lineRule="auto" w:before="204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35: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62 of the principal enactment and is consequential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to the amendment made to sections 18 and 51 of the principal enactment.</w:t>
      </w:r>
    </w:p>
    <w:p>
      <w:pPr>
        <w:autoSpaceDN w:val="0"/>
        <w:tabs>
          <w:tab w:pos="1582" w:val="left"/>
        </w:tabs>
        <w:autoSpaceDE w:val="0"/>
        <w:widowControl/>
        <w:spacing w:line="247" w:lineRule="auto" w:before="204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36: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63 of the principal enactment and is consequential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to the amendment made to sections 18 and 51 of the principal enactment.</w:t>
      </w:r>
    </w:p>
    <w:p>
      <w:pPr>
        <w:autoSpaceDN w:val="0"/>
        <w:tabs>
          <w:tab w:pos="1582" w:val="left"/>
        </w:tabs>
        <w:autoSpaceDE w:val="0"/>
        <w:widowControl/>
        <w:spacing w:line="247" w:lineRule="auto" w:before="208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37: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66 of the principal enactment by expanding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scope of this section.</w:t>
      </w:r>
    </w:p>
    <w:p>
      <w:pPr>
        <w:autoSpaceDN w:val="0"/>
        <w:tabs>
          <w:tab w:pos="1582" w:val="left"/>
        </w:tabs>
        <w:autoSpaceDE w:val="0"/>
        <w:widowControl/>
        <w:spacing w:line="247" w:lineRule="auto" w:before="204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38: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69 of the principal enactment and is consequential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to the amendment made to section 51 of the principal enactment.</w:t>
      </w:r>
    </w:p>
    <w:p>
      <w:pPr>
        <w:autoSpaceDN w:val="0"/>
        <w:tabs>
          <w:tab w:pos="1582" w:val="left"/>
        </w:tabs>
        <w:autoSpaceDE w:val="0"/>
        <w:widowControl/>
        <w:spacing w:line="247" w:lineRule="auto" w:before="204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39: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70 of the principal enactment by expanding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scope of this section.</w:t>
      </w:r>
    </w:p>
    <w:p>
      <w:pPr>
        <w:autoSpaceDN w:val="0"/>
        <w:autoSpaceDE w:val="0"/>
        <w:widowControl/>
        <w:spacing w:line="247" w:lineRule="auto" w:before="208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40: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71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the section as amended is to enlarge the scope of the application of provisions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relating to offences specified in of this section and exceptions to such offences.</w:t>
      </w:r>
    </w:p>
    <w:p>
      <w:pPr>
        <w:autoSpaceDN w:val="0"/>
        <w:tabs>
          <w:tab w:pos="1584" w:val="left"/>
        </w:tabs>
        <w:autoSpaceDE w:val="0"/>
        <w:widowControl/>
        <w:spacing w:line="247" w:lineRule="auto" w:before="204" w:after="0"/>
        <w:ind w:left="134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41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: This clause amends section 72 of the principal enactment and is consequential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to the amendment made to section 18 of the principal enactment.</w:t>
      </w:r>
    </w:p>
    <w:p>
      <w:pPr>
        <w:autoSpaceDN w:val="0"/>
        <w:autoSpaceDE w:val="0"/>
        <w:widowControl/>
        <w:spacing w:line="245" w:lineRule="auto" w:before="216" w:after="0"/>
        <w:ind w:left="1344" w:right="1296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Clause 42: This clause amends section 77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effect of the section as amended is to enlarge the scope of the provisions of that section.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6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1438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43: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79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the section as amended is to enlarge the scope of the provision relating to offence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thereof.</w:t>
      </w:r>
    </w:p>
    <w:p>
      <w:pPr>
        <w:autoSpaceDN w:val="0"/>
        <w:autoSpaceDE w:val="0"/>
        <w:widowControl/>
        <w:spacing w:line="247" w:lineRule="auto" w:before="208" w:after="0"/>
        <w:ind w:left="1438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44: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80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the section as amended is to enlarge the scope of the provisions relating to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offence and penalties.</w:t>
      </w:r>
    </w:p>
    <w:p>
      <w:pPr>
        <w:autoSpaceDN w:val="0"/>
        <w:tabs>
          <w:tab w:pos="1678" w:val="left"/>
        </w:tabs>
        <w:autoSpaceDE w:val="0"/>
        <w:widowControl/>
        <w:spacing w:line="247" w:lineRule="auto" w:before="204" w:after="0"/>
        <w:ind w:left="1438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45: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83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effect of the section as amended is to expand the scope of this section.</w:t>
      </w:r>
    </w:p>
    <w:p>
      <w:pPr>
        <w:autoSpaceDN w:val="0"/>
        <w:autoSpaceDE w:val="0"/>
        <w:widowControl/>
        <w:spacing w:line="247" w:lineRule="auto" w:before="204" w:after="0"/>
        <w:ind w:left="1438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46: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89 of the principal enactment by replacing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certain existing definitions of expressions as well as introducing new definitions of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expressions.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52"/>
        <w:ind w:left="0" w:right="0"/>
      </w:pPr>
    </w:p>
    <w:p>
      <w:pPr>
        <w:autoSpaceDN w:val="0"/>
        <w:autoSpaceDE w:val="0"/>
        <w:widowControl/>
        <w:spacing w:line="36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4510"/>
        <w:gridCol w:w="4510"/>
      </w:tblGrid>
      <w:tr>
        <w:trPr>
          <w:trHeight w:hRule="exact" w:val="346"/>
        </w:trPr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4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Ayurveda (Amendment)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12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2010" w:val="left"/>
        </w:tabs>
        <w:autoSpaceDE w:val="0"/>
        <w:widowControl/>
        <w:spacing w:line="362" w:lineRule="auto" w:before="460" w:after="0"/>
        <w:ind w:left="1798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L.D.–O. 39/2022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YURVEDA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31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1961</w:t>
      </w:r>
    </w:p>
    <w:p>
      <w:pPr>
        <w:autoSpaceDN w:val="0"/>
        <w:tabs>
          <w:tab w:pos="2038" w:val="left"/>
          <w:tab w:pos="6732" w:val="left"/>
        </w:tabs>
        <w:autoSpaceDE w:val="0"/>
        <w:widowControl/>
        <w:spacing w:line="324" w:lineRule="auto" w:before="244" w:after="162"/>
        <w:ind w:left="1796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Act may be cited as the Ayurveda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000000"/>
          <w:sz w:val="20"/>
        </w:rPr>
        <w:t>Act, No.  of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>
        <w:trPr>
          <w:trHeight w:hRule="exact" w:val="23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1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long title of the Ayurveda Act, No. 31 of 1961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 of</w:t>
            </w:r>
          </w:p>
        </w:tc>
      </w:tr>
      <w:tr>
        <w:trPr>
          <w:trHeight w:hRule="exact" w:val="92"/>
        </w:trPr>
        <w:tc>
          <w:tcPr>
            <w:tcW w:type="dxa" w:w="820"/>
            <w:vMerge/>
            <w:tcBorders/>
          </w:tcPr>
          <w:p/>
        </w:tc>
        <w:tc>
          <w:tcPr>
            <w:tcW w:type="dxa" w:w="7380"/>
            <w:gridSpan w:val="9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Long Title</w:t>
            </w:r>
          </w:p>
        </w:tc>
      </w:tr>
      <w:tr>
        <w:trPr>
          <w:trHeight w:hRule="exact" w:val="110"/>
        </w:trPr>
        <w:tc>
          <w:tcPr>
            <w:tcW w:type="dxa" w:w="820"/>
            <w:vMerge/>
            <w:tcBorders/>
          </w:tcPr>
          <w:p/>
        </w:tc>
        <w:tc>
          <w:tcPr>
            <w:tcW w:type="dxa" w:w="4920"/>
            <w:gridSpan w:val="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“principal enactment”) is hereby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820"/>
            <w:vMerge/>
            <w:tcBorders/>
          </w:tcPr>
          <w:p/>
        </w:tc>
        <w:tc>
          <w:tcPr>
            <w:tcW w:type="dxa" w:w="7380"/>
            <w:gridSpan w:val="9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Act, No. 31</w:t>
            </w:r>
          </w:p>
        </w:tc>
      </w:tr>
      <w:tr>
        <w:trPr>
          <w:trHeight w:hRule="exact" w:val="3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8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long title is substituted therefor: -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1961</w:t>
            </w:r>
          </w:p>
        </w:tc>
      </w:tr>
      <w:tr>
        <w:trPr>
          <w:trHeight w:hRule="exact" w:val="318"/>
        </w:trPr>
        <w:tc>
          <w:tcPr>
            <w:tcW w:type="dxa" w:w="820"/>
            <w:vMerge/>
            <w:tcBorders/>
          </w:tcPr>
          <w:p/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5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AN ACT TO PROVIDE FOR THE ESTABLISHMENT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820"/>
            <w:vMerge/>
            <w:tcBorders/>
          </w:tcPr>
          <w:p/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OF A DEPARTMENT OF AYURVEDA; FOR THE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820"/>
            <w:vMerge/>
            <w:tcBorders/>
          </w:tcPr>
          <w:p/>
        </w:tc>
        <w:tc>
          <w:tcPr>
            <w:tcW w:type="dxa" w:w="1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REGISTRATION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OF </w:t>
            </w:r>
          </w:p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AYURVEDA </w:t>
            </w:r>
          </w:p>
        </w:tc>
        <w:tc>
          <w:tcPr>
            <w:tcW w:type="dxa" w:w="1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HOSPITALS,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820"/>
            <w:vMerge/>
            <w:tcBorders/>
          </w:tcPr>
          <w:p/>
        </w:tc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AYURVEDA </w:t>
            </w:r>
          </w:p>
        </w:tc>
        <w:tc>
          <w:tcPr>
            <w:tcW w:type="dxa" w:w="2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PHARMACIES, </w:t>
            </w:r>
          </w:p>
        </w:tc>
        <w:tc>
          <w:tcPr>
            <w:tcW w:type="dxa" w:w="1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AYURVEDA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820"/>
            <w:vMerge/>
            <w:tcBorders/>
          </w:tcPr>
          <w:p/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DISPENSARIES, AYURVEDA STORES, HERBAL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0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CULTIVATIONS AND HERBAL GARDENS FOR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820"/>
            <w:vMerge/>
            <w:tcBorders/>
          </w:tcPr>
          <w:p/>
        </w:tc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RESEARCH </w:t>
            </w:r>
          </w:p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AND </w:t>
            </w:r>
          </w:p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EXTENTION; </w:t>
            </w:r>
          </w:p>
        </w:tc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FOR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THE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820"/>
            <w:vMerge/>
            <w:tcBorders/>
          </w:tcPr>
          <w:p/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ESTABLISHMENT OF AN AYURVEDA MEDICAL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820"/>
            <w:vMerge/>
            <w:tcBorders/>
          </w:tcPr>
          <w:p/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COUNCIL TO REGISTER AYURVEDA PRACTITIONERS,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820"/>
            <w:vMerge/>
            <w:tcBorders/>
          </w:tcPr>
          <w:p/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AYURVEDA PHARMACISTS, AYURVEDA NURSES AND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8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AYURVEDA MASSEURS AND MASSEUSES AND TO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820"/>
            <w:vMerge/>
            <w:tcBorders/>
          </w:tcPr>
          <w:p/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DEAL WITH MATTERS RELATING TO THEIR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820"/>
            <w:vMerge/>
            <w:tcBorders/>
          </w:tcPr>
          <w:p/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PROFESSIONAL CONDUCT; FOR THE ESTABLISHMENT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820"/>
            <w:vMerge/>
            <w:tcBorders/>
          </w:tcPr>
          <w:p/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OF AN AYURVEDA EDUCATION AND HOSPITAL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199"/>
        </w:trPr>
        <w:tc>
          <w:tcPr>
            <w:tcW w:type="dxa" w:w="820"/>
            <w:vMerge/>
            <w:tcBorders/>
          </w:tcPr>
          <w:p/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BOARD TO DISCHARGE CERTAIN FUNCTIONS IN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19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74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RELATION TO THE AWARD OF DIPLOMAS,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820"/>
            <w:vMerge/>
            <w:tcBorders/>
          </w:tcPr>
          <w:p/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CERTIFICATES, DEGREES AND POSTGRATUATE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820"/>
            <w:vMerge/>
            <w:tcBorders/>
          </w:tcPr>
          <w:p/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DEGREES, IN RELATION TO THE EDUCATION AND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820"/>
            <w:vMerge/>
            <w:tcBorders/>
          </w:tcPr>
          <w:p/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TRAINING IN AYURVEDA;  AND TO DEAL WITH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820"/>
            <w:vMerge/>
            <w:tcBorders/>
          </w:tcPr>
          <w:p/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MATTERS RELATING TO THE AYURVEDA NATIONAL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76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HOSPITAL, AYURVEDA TEACHING HOSPITALS,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820"/>
            <w:vMerge/>
            <w:tcBorders/>
          </w:tcPr>
          <w:p/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AYURVEDA RESEARCH HOSPITALS AND THE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820"/>
            <w:vMerge/>
            <w:tcBorders/>
          </w:tcPr>
          <w:p/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PHARMACIES, HERBARIA AND DISPENSARIES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820"/>
            <w:vMerge/>
            <w:tcBorders/>
          </w:tcPr>
          <w:p/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ATTACHED THERETO; FOR THE ESTABLISHMENT OF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820"/>
            <w:vMerge/>
            <w:tcBorders/>
          </w:tcPr>
          <w:p/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AN AYURVEDA RESEARCH COMMITTEE TO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4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DISCHARGE CERTAIN FUNCTIONS IN RELATION TO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820"/>
            <w:vMerge/>
            <w:tcBorders/>
          </w:tcPr>
          <w:p/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RESEARCH IN AYURVEDA; TO REPEAL THE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820"/>
            <w:vMerge/>
            <w:tcBorders/>
          </w:tcPr>
          <w:p/>
        </w:tc>
        <w:tc>
          <w:tcPr>
            <w:tcW w:type="dxa" w:w="4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INDIGENOUS MEDICINE ORDINANCE (CHAPTER 106)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820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AND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THE </w:t>
            </w:r>
          </w:p>
        </w:tc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AYURVEDA 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MEDICAL 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COUNCIL</w:t>
            </w:r>
          </w:p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820"/>
            <w:vMerge/>
            <w:tcBorders/>
          </w:tcPr>
          <w:p/>
        </w:tc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ORDINANCE </w:t>
            </w:r>
          </w:p>
        </w:tc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(CHAPTER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279); </w:t>
            </w:r>
          </w:p>
        </w:tc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TO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MAKE</w:t>
            </w:r>
          </w:p>
        </w:tc>
        <w:tc>
          <w:tcPr>
            <w:tcW w:type="dxa" w:w="8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20" w:val="left"/>
        </w:tabs>
        <w:autoSpaceDE w:val="0"/>
        <w:widowControl/>
        <w:spacing w:line="235" w:lineRule="auto" w:before="0" w:after="0"/>
        <w:ind w:left="15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 Ayurveda (Amendment)</w:t>
      </w:r>
    </w:p>
    <w:p>
      <w:pPr>
        <w:autoSpaceDN w:val="0"/>
        <w:autoSpaceDE w:val="0"/>
        <w:widowControl/>
        <w:spacing w:line="238" w:lineRule="auto" w:before="516" w:after="0"/>
        <w:ind w:left="18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8"/>
        </w:rPr>
        <w:t>CONSEQUENTIAL AMENDMENTS IN THE MEDICAL</w:t>
      </w:r>
    </w:p>
    <w:p>
      <w:pPr>
        <w:autoSpaceDN w:val="0"/>
        <w:autoSpaceDE w:val="0"/>
        <w:widowControl/>
        <w:spacing w:line="238" w:lineRule="auto" w:before="44" w:after="0"/>
        <w:ind w:left="18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8"/>
        </w:rPr>
        <w:t>ORDINANCE (CHAPTER 105), THE POISONS, OPIUM AND</w:t>
      </w:r>
    </w:p>
    <w:p>
      <w:pPr>
        <w:autoSpaceDN w:val="0"/>
        <w:autoSpaceDE w:val="0"/>
        <w:widowControl/>
        <w:spacing w:line="238" w:lineRule="auto" w:before="46" w:after="0"/>
        <w:ind w:left="18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8"/>
        </w:rPr>
        <w:t>DANGEROUS DRUGS ORDINANCE (CHAPTER 218), AND</w:t>
      </w:r>
    </w:p>
    <w:p>
      <w:pPr>
        <w:autoSpaceDN w:val="0"/>
        <w:tabs>
          <w:tab w:pos="1836" w:val="left"/>
        </w:tabs>
        <w:autoSpaceDE w:val="0"/>
        <w:widowControl/>
        <w:spacing w:line="254" w:lineRule="auto" w:before="42" w:after="0"/>
        <w:ind w:left="1312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THE FOOD AND DRUGS ACT ( CHAPTER 216); AND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PROVIDE FOR MATTERS CONNECTED THEREWITH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18"/>
        </w:rPr>
        <w:t>INCIDENTAL THERETO</w:t>
      </w:r>
      <w:r>
        <w:rPr>
          <w:rFonts w:ascii="Times" w:hAnsi="Times" w:eastAsia="Times"/>
          <w:b w:val="0"/>
          <w:i w:val="0"/>
          <w:color w:val="221F1F"/>
          <w:sz w:val="20"/>
        </w:rPr>
        <w:t>.”.</w:t>
      </w:r>
    </w:p>
    <w:p>
      <w:pPr>
        <w:autoSpaceDN w:val="0"/>
        <w:tabs>
          <w:tab w:pos="1836" w:val="left"/>
          <w:tab w:pos="6530" w:val="left"/>
        </w:tabs>
        <w:autoSpaceDE w:val="0"/>
        <w:widowControl/>
        <w:spacing w:line="247" w:lineRule="auto" w:before="220" w:after="0"/>
        <w:ind w:left="1596" w:right="1584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3.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In the principal enactment and in any other written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General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law, there shall be substituted for the words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Amendments</w:t>
      </w:r>
    </w:p>
    <w:p>
      <w:pPr>
        <w:autoSpaceDN w:val="0"/>
        <w:tabs>
          <w:tab w:pos="1596" w:val="left"/>
        </w:tabs>
        <w:autoSpaceDE w:val="0"/>
        <w:widowControl/>
        <w:spacing w:line="254" w:lineRule="auto" w:before="20" w:after="12"/>
        <w:ind w:left="1262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“Commissioner for aAyurveda”, “Ayurvedic Medical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Council”,  “Ayurvedic hospitals”, “Ayurvedic pharmacy”,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“Ayurvedic pharmacies”, “ayurvedic dispensary”,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“ayurvedic dispensaries”, “ayurvedic store” , “ayurvedic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stores”, “ayurvedic practitioners”, “ayurvedic pharmacists”,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49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“ayurvedic nurses”, “the Central Hospital of Ayurveda”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“Ayurvedic Research Committee” of the words</w:t>
            </w:r>
          </w:p>
        </w:tc>
      </w:tr>
    </w:tbl>
    <w:p>
      <w:pPr>
        <w:autoSpaceDN w:val="0"/>
        <w:tabs>
          <w:tab w:pos="1596" w:val="left"/>
        </w:tabs>
        <w:autoSpaceDE w:val="0"/>
        <w:widowControl/>
        <w:spacing w:line="254" w:lineRule="auto" w:before="10" w:after="0"/>
        <w:ind w:left="1262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“Commissioner-General for Ayurveda”, “Ayurveda Medical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Council”,   “Ayurveda hospitals”, “Ayurveda pharmacy”,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“Ayurveda pharmacies”, “Ayurveda dispensary”, “Ayurveda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dispensaries”, “Ayurveda store” , “Ayurveda stores”,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“Ayurveda practitioners”, “Ayurveda pharmacists”,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“Ayurveda nurses”, “the Ayurveda National Hospital”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“Ayurveda Research Committee”, respectively.</w:t>
      </w:r>
    </w:p>
    <w:p>
      <w:pPr>
        <w:autoSpaceDN w:val="0"/>
        <w:tabs>
          <w:tab w:pos="1596" w:val="left"/>
          <w:tab w:pos="1836" w:val="left"/>
        </w:tabs>
        <w:autoSpaceDE w:val="0"/>
        <w:widowControl/>
        <w:spacing w:line="257" w:lineRule="auto" w:before="222" w:after="0"/>
        <w:ind w:left="1254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Every reference to the “Commissioner for Ayurveda”,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“Ayurvedic Medical Council”,  “Ayurvedic hospitals”,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“Ayurvedic pharmacy”, “Ayurvedic pharmacies”,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“ayurvedic dispensary”, “ayurvedic dispensaries”,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“ayurvedic store” , “ayurvedic stores”, “ayurvedic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practitioners”, “ayurvedic pharmacists”, “ayurvedic nurses”,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“the Central Hospital of Ayurveda” and the “Ayurvedic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Research Committee” , appearing in any notice, notification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other document shall be read and construed as a reference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“Commissioner-General for Ayurveda”, “Ayurveda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Medical Council”,   “Ayurveda hospitals”, “Ayurveda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pharmacy”, “Ayurveda pharmacies”, “Ayurveda</w:t>
      </w:r>
    </w:p>
    <w:p>
      <w:pPr>
        <w:autoSpaceDN w:val="0"/>
        <w:tabs>
          <w:tab w:pos="1596" w:val="left"/>
        </w:tabs>
        <w:autoSpaceDE w:val="0"/>
        <w:widowControl/>
        <w:spacing w:line="247" w:lineRule="auto" w:before="22" w:after="0"/>
        <w:ind w:left="1268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dispensary”, “Ayurveda dispensaries”, “Ayurveda store” ,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“Ayurveda stores”, “Ayurveda practitioners”, “Ayurveda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6" w:val="left"/>
        </w:tabs>
        <w:autoSpaceDE w:val="0"/>
        <w:widowControl/>
        <w:spacing w:line="235" w:lineRule="auto" w:before="0" w:after="0"/>
        <w:ind w:left="32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Ayurveda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47" w:lineRule="auto" w:before="49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pharmacists”, “Ayurveda nurses”, “the Ayurveda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Hospital” and the “Ayurveda Research Committee”, </w:t>
      </w:r>
      <w:r>
        <w:rPr>
          <w:rFonts w:ascii="Times" w:hAnsi="Times" w:eastAsia="Times"/>
          <w:b w:val="0"/>
          <w:i w:val="0"/>
          <w:color w:val="221F1F"/>
          <w:sz w:val="20"/>
        </w:rPr>
        <w:t>respectively.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14" w:after="0"/>
        <w:ind w:left="151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reference to the “Commissioner” in sections 3,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4, 6,8, 9,10, 11, 13, 15, 22, 23, 24, 26, 33, 34, 35, 37, and 75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principal enactment shall be read and construed as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reference to “the Commissioner-General of Ayurveda”.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14" w:after="148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Every reference to the “Council” in sections 11 to 21,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42, 50 to 63, 71 and 81 in the principal enactment shall be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read and construed as a reference to “the Ayurveda Medical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Council”.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1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Section 3 of the principal enactment is hereby amended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(2) thereof, by the substitution for the words,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3 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“Deputy Commissioners for Ayurveda,” of the words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“Additional Commissioner-Generals for Ayurveda,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5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Commissioners for Ayurveda, Deputy Commissioners for </w:t>
      </w:r>
      <w:r>
        <w:rPr>
          <w:rFonts w:ascii="Times" w:hAnsi="Times" w:eastAsia="Times"/>
          <w:b w:val="0"/>
          <w:i w:val="0"/>
          <w:color w:val="221F1F"/>
          <w:sz w:val="20"/>
        </w:rPr>
        <w:t>Ayurveda,”.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2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Section 4 of the principal enactment is hereby amended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words, “Deputy Commissioners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4 of the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Ayurveda,” of the words “Additional Commissioner-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Generals for Ayurveda, Commissioners for Ayurveda,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5" w:lineRule="auto" w:before="8" w:after="15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Deputy Commissioners for Ayurveda,”.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56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Section 5 of the principal enactment is hereby amended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16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words, “Deputy Commissioners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5 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Ayurveda,” of the words “Additional Commissioner-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Generals for Ayurveda, Commissioners for Ayurveda,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15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Deputy Commissioners for Ayurveda,”.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72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Section 7 of the principal enactment is hereby repealed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 of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following section is substituted therefor: 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7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“Objects of the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7. The objects of the Act shall be -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8" w:after="0"/>
        <w:ind w:left="3256" w:right="2304" w:hanging="36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provision of establishments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services necessary for the treatment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20" w:val="left"/>
        </w:tabs>
        <w:autoSpaceDE w:val="0"/>
        <w:widowControl/>
        <w:spacing w:line="235" w:lineRule="auto" w:before="0" w:after="0"/>
        <w:ind w:left="15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4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 Ayurveda (Amendment)</w:t>
      </w:r>
    </w:p>
    <w:p>
      <w:pPr>
        <w:autoSpaceDN w:val="0"/>
        <w:autoSpaceDE w:val="0"/>
        <w:widowControl/>
        <w:spacing w:line="262" w:lineRule="auto" w:before="520" w:after="0"/>
        <w:ind w:left="3054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diseases, and generally for the preservation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promotion of the health of people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according to ayurveda;</w:t>
      </w:r>
    </w:p>
    <w:p>
      <w:pPr>
        <w:autoSpaceDN w:val="0"/>
        <w:tabs>
          <w:tab w:pos="2694" w:val="left"/>
          <w:tab w:pos="3054" w:val="left"/>
        </w:tabs>
        <w:autoSpaceDE w:val="0"/>
        <w:widowControl/>
        <w:spacing w:line="269" w:lineRule="auto" w:before="236" w:after="0"/>
        <w:ind w:left="1316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encouragement of the study of,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research in, ayurveda by the grant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scholarships and other facilities to persons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employed or proposed to be employed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Department and by the grant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financial aid and other assistance to</w:t>
      </w:r>
    </w:p>
    <w:p>
      <w:pPr>
        <w:autoSpaceDN w:val="0"/>
        <w:tabs>
          <w:tab w:pos="3054" w:val="left"/>
        </w:tabs>
        <w:autoSpaceDE w:val="0"/>
        <w:widowControl/>
        <w:spacing w:line="257" w:lineRule="auto" w:before="36" w:after="0"/>
        <w:ind w:left="1252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providing courses of study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engaged in research in ayurveda;</w:t>
      </w:r>
    </w:p>
    <w:p>
      <w:pPr>
        <w:autoSpaceDN w:val="0"/>
        <w:tabs>
          <w:tab w:pos="2694" w:val="left"/>
          <w:tab w:pos="3054" w:val="left"/>
        </w:tabs>
        <w:autoSpaceDE w:val="0"/>
        <w:widowControl/>
        <w:spacing w:line="266" w:lineRule="auto" w:before="236" w:after="0"/>
        <w:ind w:left="1266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taking, development or encouragement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measures for the investigation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diseases, and for the improvement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public health, according to ayurveda;</w:t>
      </w:r>
    </w:p>
    <w:p>
      <w:pPr>
        <w:autoSpaceDN w:val="0"/>
        <w:tabs>
          <w:tab w:pos="3054" w:val="left"/>
        </w:tabs>
        <w:autoSpaceDE w:val="0"/>
        <w:widowControl/>
        <w:spacing w:line="257" w:lineRule="auto" w:before="238" w:after="0"/>
        <w:ind w:left="2694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management of any herbarium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established under section 8;</w:t>
      </w:r>
    </w:p>
    <w:p>
      <w:pPr>
        <w:autoSpaceDN w:val="0"/>
        <w:autoSpaceDE w:val="0"/>
        <w:widowControl/>
        <w:spacing w:line="257" w:lineRule="auto" w:before="236" w:after="0"/>
        <w:ind w:left="3054" w:right="2592" w:hanging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provision for the wellbeing of people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creating and maintaining orderly and</w:t>
      </w:r>
    </w:p>
    <w:p>
      <w:pPr>
        <w:autoSpaceDN w:val="0"/>
        <w:tabs>
          <w:tab w:pos="3054" w:val="left"/>
        </w:tabs>
        <w:autoSpaceDE w:val="0"/>
        <w:widowControl/>
        <w:spacing w:line="257" w:lineRule="auto" w:before="36" w:after="0"/>
        <w:ind w:left="1266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efficient practices of Ayurveda medicine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surgery;</w:t>
      </w:r>
    </w:p>
    <w:p>
      <w:pPr>
        <w:autoSpaceDN w:val="0"/>
        <w:tabs>
          <w:tab w:pos="2694" w:val="left"/>
          <w:tab w:pos="3052" w:val="left"/>
          <w:tab w:pos="3054" w:val="left"/>
        </w:tabs>
        <w:autoSpaceDE w:val="0"/>
        <w:widowControl/>
        <w:spacing w:line="266" w:lineRule="auto" w:before="236" w:after="0"/>
        <w:ind w:left="1262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assurance of high professional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standards by regulating performance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activities of registered Ayurveda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professionals;</w:t>
      </w:r>
    </w:p>
    <w:p>
      <w:pPr>
        <w:autoSpaceDN w:val="0"/>
        <w:tabs>
          <w:tab w:pos="2694" w:val="left"/>
          <w:tab w:pos="3054" w:val="left"/>
        </w:tabs>
        <w:autoSpaceDE w:val="0"/>
        <w:widowControl/>
        <w:spacing w:line="269" w:lineRule="auto" w:before="238" w:after="0"/>
        <w:ind w:left="1254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provision of quality Ayurveda articles,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substances, and drugs and the management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Herbal Gardens for Research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Extension or herbal cultivation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implementing provisions of the Code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section 77 by the Department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6" w:val="left"/>
        </w:tabs>
        <w:autoSpaceDE w:val="0"/>
        <w:widowControl/>
        <w:spacing w:line="235" w:lineRule="auto" w:before="0" w:after="0"/>
        <w:ind w:left="32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Ayurveda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38" w:lineRule="auto" w:before="512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or through any Body established under</w:t>
      </w:r>
    </w:p>
    <w:p>
      <w:pPr>
        <w:autoSpaceDN w:val="0"/>
        <w:autoSpaceDE w:val="0"/>
        <w:widowControl/>
        <w:spacing w:line="238" w:lineRule="auto" w:before="38" w:after="176"/>
        <w:ind w:left="0" w:right="27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VI of the Act for that purpose.”.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4" w:after="0"/>
              <w:ind w:left="0" w:right="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3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section is hereby inserted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7 of the principal enactment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 7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the principal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have effect as section 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882"/>
        </w:trPr>
        <w:tc>
          <w:tcPr>
            <w:tcW w:type="dxa" w:w="2255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“Utilization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moneys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granted from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28" w:after="0"/>
              <w:ind w:left="76" w:right="42" w:firstLine="32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moneys granted from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Consolidated Fund from time to time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utilized in carrying out the objects of the Act.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6"/>
        <w:ind w:left="18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Consolidated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8" w:after="0"/>
              <w:ind w:left="0" w:right="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and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4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such sums of money as may be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crediting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received, levied, or collected under this Act by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moneys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Consolidated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way of fees or otherwise in carrying out the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objects specified in the Act and in the discharge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functions of the Department </w:t>
      </w:r>
      <w:r>
        <w:rPr>
          <w:rFonts w:ascii="Times" w:hAnsi="Times" w:eastAsia="Times"/>
          <w:b w:val="0"/>
          <w:i w:val="0"/>
          <w:color w:val="221F1F"/>
          <w:sz w:val="20"/>
        </w:rPr>
        <w:t>shall be</w:t>
      </w:r>
    </w:p>
    <w:p>
      <w:pPr>
        <w:autoSpaceDN w:val="0"/>
        <w:autoSpaceDE w:val="0"/>
        <w:widowControl/>
        <w:spacing w:line="235" w:lineRule="auto" w:before="32" w:after="164"/>
        <w:ind w:left="0" w:right="31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credited to the Consolidated Fund.</w:t>
      </w:r>
      <w:r>
        <w:rPr>
          <w:rFonts w:ascii="Times" w:hAnsi="Times" w:eastAsia="Times"/>
          <w:b w:val="0"/>
          <w:i w:val="0"/>
          <w:color w:val="000000"/>
          <w:sz w:val="20"/>
        </w:rPr>
        <w:t>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8 of the principal enactment is hereby amended,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words, “Ayurvedic hospitals”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8 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 “Ayurveda hospitals, Herbal Gardens for Research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4" w:after="17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Extension”.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6" w:after="0"/>
              <w:ind w:left="0" w:right="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10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10 of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by the substitution for the words, “Ayurvedic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hospitals”, wherever those words appear, of the words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8" w:after="17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“Ayurveda hospitals, herbal cultivation,”.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2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11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11 of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thereof, as follows: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of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559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following:-</w:t>
      </w:r>
    </w:p>
    <w:p>
      <w:pPr>
        <w:autoSpaceDN w:val="0"/>
        <w:autoSpaceDE w:val="0"/>
        <w:widowControl/>
        <w:spacing w:line="235" w:lineRule="auto" w:before="23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Head of the </w:t>
      </w:r>
      <w:r>
        <w:rPr>
          <w:rFonts w:ascii="Times" w:hAnsi="Times" w:eastAsia="Times"/>
          <w:b w:val="0"/>
          <w:i w:val="0"/>
          <w:color w:val="000000"/>
          <w:sz w:val="20"/>
        </w:rPr>
        <w:t>Faculty of Indigenous</w:t>
      </w:r>
    </w:p>
    <w:p>
      <w:pPr>
        <w:autoSpaceDN w:val="0"/>
        <w:autoSpaceDE w:val="0"/>
        <w:widowControl/>
        <w:spacing w:line="238" w:lineRule="auto" w:before="32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Medicine </w:t>
      </w:r>
      <w:r>
        <w:rPr>
          <w:rFonts w:ascii="Times" w:hAnsi="Times" w:eastAsia="Times"/>
          <w:b w:val="0"/>
          <w:i w:val="0"/>
          <w:color w:val="221F1F"/>
          <w:sz w:val="20"/>
        </w:rPr>
        <w:t>of the University of Colombo,</w:t>
      </w:r>
    </w:p>
    <w:p>
      <w:pPr>
        <w:autoSpaceDN w:val="0"/>
        <w:autoSpaceDE w:val="0"/>
        <w:widowControl/>
        <w:spacing w:line="238" w:lineRule="auto" w:before="3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Sri Lanka, and the Head of the faculty of</w:t>
      </w:r>
    </w:p>
    <w:p>
      <w:pPr>
        <w:autoSpaceDN w:val="0"/>
        <w:tabs>
          <w:tab w:pos="3236" w:val="left"/>
        </w:tabs>
        <w:autoSpaceDE w:val="0"/>
        <w:widowControl/>
        <w:spacing w:line="250" w:lineRule="auto" w:before="32" w:after="0"/>
        <w:ind w:left="14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Indigenous Medicine of Gampaha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580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6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3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8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Ayurveda (Amendment)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</w:p>
        </w:tc>
      </w:tr>
      <w:tr>
        <w:trPr>
          <w:trHeight w:hRule="exact" w:val="632"/>
        </w:trPr>
        <w:tc>
          <w:tcPr>
            <w:tcW w:type="dxa" w:w="225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8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Wickramarachchi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University 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3036" w:val="left"/>
        </w:tabs>
        <w:autoSpaceDE w:val="0"/>
        <w:widowControl/>
        <w:spacing w:line="262" w:lineRule="auto" w:before="14" w:after="0"/>
        <w:ind w:left="1326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Indigenous Medicine, Sri Lanka,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Head of the Unit of Siddha Medicine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of Jaffna, Sri Lanka and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Head of the Unit of Siddha Medicine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Eastern University, Sri Lanka;”;</w:t>
      </w:r>
    </w:p>
    <w:p>
      <w:pPr>
        <w:autoSpaceDN w:val="0"/>
        <w:tabs>
          <w:tab w:pos="2314" w:val="left"/>
          <w:tab w:pos="2316" w:val="left"/>
        </w:tabs>
        <w:autoSpaceDE w:val="0"/>
        <w:widowControl/>
        <w:spacing w:line="252" w:lineRule="auto" w:before="228" w:after="0"/>
        <w:ind w:left="1898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substitution for paragraph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following:-</w:t>
      </w:r>
    </w:p>
    <w:p>
      <w:pPr>
        <w:autoSpaceDN w:val="0"/>
        <w:tabs>
          <w:tab w:pos="2574" w:val="left"/>
          <w:tab w:pos="3034" w:val="left"/>
          <w:tab w:pos="3036" w:val="left"/>
        </w:tabs>
        <w:autoSpaceDE w:val="0"/>
        <w:widowControl/>
        <w:spacing w:line="264" w:lineRule="auto" w:before="228" w:after="14"/>
        <w:ind w:left="1262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five members including one Senior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Lecturer elected by each unit or Institution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Faculty of Indigenous Medicine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Divisions of Ayurveda and Unani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of Colombo, Sri Lanka,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Faculty of Indigenous Medicine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Gampaha Wickramarachchi University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Indigenous Medicine, Sri Lanka,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Unit of Siddha Medicine of University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Jaffna, Sri Lanka and the Unit of Siddha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Medicine of Eastern University, Sri Lanka,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4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2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among themselves;”;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subparagraph (i) of paragraph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503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of the following:-</w:t>
      </w:r>
    </w:p>
    <w:p>
      <w:pPr>
        <w:autoSpaceDN w:val="0"/>
        <w:tabs>
          <w:tab w:pos="3036" w:val="left"/>
        </w:tabs>
        <w:autoSpaceDE w:val="0"/>
        <w:widowControl/>
        <w:spacing w:line="252" w:lineRule="auto" w:before="228" w:after="0"/>
        <w:ind w:left="2574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more than three shall be so appointed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from among persons representing the fields</w:t>
      </w:r>
    </w:p>
    <w:p>
      <w:pPr>
        <w:autoSpaceDN w:val="0"/>
        <w:tabs>
          <w:tab w:pos="3036" w:val="left"/>
        </w:tabs>
        <w:autoSpaceDE w:val="0"/>
        <w:widowControl/>
        <w:spacing w:line="257" w:lineRule="auto" w:before="30" w:after="0"/>
        <w:ind w:left="1268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legal, administrative and accountancy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are not registered ayurveda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practitioners; and”;</w:t>
      </w:r>
    </w:p>
    <w:p>
      <w:pPr>
        <w:autoSpaceDN w:val="0"/>
        <w:tabs>
          <w:tab w:pos="2316" w:val="left"/>
        </w:tabs>
        <w:autoSpaceDE w:val="0"/>
        <w:widowControl/>
        <w:spacing w:line="252" w:lineRule="auto" w:before="230" w:after="0"/>
        <w:ind w:left="1898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addition, immediately after paragraph 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 new paragraph:-</w:t>
      </w:r>
    </w:p>
    <w:p>
      <w:pPr>
        <w:autoSpaceDN w:val="0"/>
        <w:tabs>
          <w:tab w:pos="2574" w:val="left"/>
          <w:tab w:pos="3036" w:val="left"/>
        </w:tabs>
        <w:autoSpaceDE w:val="0"/>
        <w:widowControl/>
        <w:spacing w:line="252" w:lineRule="auto" w:before="228" w:after="0"/>
        <w:ind w:left="1290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one member shall be so appointed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nominated by the Secretary to the Ministry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6" w:val="left"/>
        </w:tabs>
        <w:autoSpaceDE w:val="0"/>
        <w:widowControl/>
        <w:spacing w:line="235" w:lineRule="auto" w:before="0" w:after="0"/>
        <w:ind w:left="32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Ayurveda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59" w:lineRule="auto" w:before="746" w:after="172"/>
        <w:ind w:left="323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Minister assigned the subject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Finance or Treasury, as the case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 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14" w:after="0"/>
              <w:ind w:left="0" w:right="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12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words, commencing from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12 of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“Each member of the Council” to “or reappointment:”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following:-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tabs>
          <w:tab w:pos="2036" w:val="left"/>
          <w:tab w:pos="2038" w:val="left"/>
          <w:tab w:pos="2278" w:val="left"/>
        </w:tabs>
        <w:autoSpaceDE w:val="0"/>
        <w:widowControl/>
        <w:spacing w:line="269" w:lineRule="auto" w:before="172" w:after="164"/>
        <w:ind w:left="148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“Each member of the Council other than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and the Head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Faculty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Indigenous Medicine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University of Colombo,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Lanka, and the Head of the Faculty of Indigenous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Medicine of Gampaha Wickramarachchi University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Indigenous Medicine, Sri Lanka, and the Head of the Unit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Siddha Medicine of University of Jaffna, Sri Lanka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Head of the Unit of Siddha Medicine of Eastern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University, Sri Lanka,  shall, unless he vacates office earlier,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 office for a term of three years and shall be eligible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re-election or reappointment, as the case may be:”.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3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56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13 of the principal enactment is hereby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13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760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“Vacation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office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of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88" w:after="0"/>
              <w:ind w:left="136" w:right="0" w:firstLine="3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13. (1) A member of the Council,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 the Commissioner-General, the Head of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Council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Faculty of Indigenous Medicine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University of Colombo, Sri Lanka, the Head</w:t>
      </w:r>
    </w:p>
    <w:p>
      <w:pPr>
        <w:autoSpaceDN w:val="0"/>
        <w:tabs>
          <w:tab w:pos="2896" w:val="left"/>
        </w:tabs>
        <w:autoSpaceDE w:val="0"/>
        <w:widowControl/>
        <w:spacing w:line="238" w:lineRule="auto" w:before="54" w:after="0"/>
        <w:ind w:left="147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Faculty of Indigenous Medicine of</w:t>
      </w:r>
    </w:p>
    <w:p>
      <w:pPr>
        <w:autoSpaceDN w:val="0"/>
        <w:autoSpaceDE w:val="0"/>
        <w:widowControl/>
        <w:spacing w:line="238" w:lineRule="auto" w:before="5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Gampaha Wickramarachchi University of</w:t>
      </w:r>
    </w:p>
    <w:p>
      <w:pPr>
        <w:autoSpaceDN w:val="0"/>
        <w:autoSpaceDE w:val="0"/>
        <w:widowControl/>
        <w:spacing w:line="238" w:lineRule="auto" w:before="5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Indigenous Medicine, Sri Lanka, the Head of</w:t>
      </w:r>
    </w:p>
    <w:p>
      <w:pPr>
        <w:autoSpaceDN w:val="0"/>
        <w:autoSpaceDE w:val="0"/>
        <w:widowControl/>
        <w:spacing w:line="235" w:lineRule="auto" w:before="56" w:after="0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Unit of Siddha Medicine of University of</w:t>
      </w:r>
    </w:p>
    <w:p>
      <w:pPr>
        <w:autoSpaceDN w:val="0"/>
        <w:autoSpaceDE w:val="0"/>
        <w:widowControl/>
        <w:spacing w:line="238" w:lineRule="auto" w:before="5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Jaffna, Sri Lanka and the Head of the Unit of</w:t>
      </w:r>
    </w:p>
    <w:p>
      <w:pPr>
        <w:autoSpaceDN w:val="0"/>
        <w:tabs>
          <w:tab w:pos="2896" w:val="left"/>
        </w:tabs>
        <w:autoSpaceDE w:val="0"/>
        <w:widowControl/>
        <w:spacing w:line="242" w:lineRule="auto" w:before="54" w:after="0"/>
        <w:ind w:left="14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Siddha Medicine of Eastern University, Sri</w:t>
      </w:r>
    </w:p>
    <w:p>
      <w:pPr>
        <w:autoSpaceDN w:val="0"/>
        <w:autoSpaceDE w:val="0"/>
        <w:widowControl/>
        <w:spacing w:line="235" w:lineRule="auto" w:before="5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Lanka, shall be deemed to have vacated office-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20" w:val="left"/>
        </w:tabs>
        <w:autoSpaceDE w:val="0"/>
        <w:widowControl/>
        <w:spacing w:line="235" w:lineRule="auto" w:before="0" w:after="0"/>
        <w:ind w:left="15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8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 Ayurveda (Amendment)</w:t>
      </w:r>
    </w:p>
    <w:p>
      <w:pPr>
        <w:autoSpaceDN w:val="0"/>
        <w:tabs>
          <w:tab w:pos="3696" w:val="left"/>
        </w:tabs>
        <w:autoSpaceDE w:val="0"/>
        <w:widowControl/>
        <w:spacing w:line="278" w:lineRule="auto" w:before="760" w:after="190"/>
        <w:ind w:left="3218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he is not a public officer,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sending his resignation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writing to the President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Council;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8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he is not a public officer,</w:t>
            </w:r>
          </w:p>
        </w:tc>
      </w:tr>
    </w:tbl>
    <w:p>
      <w:pPr>
        <w:autoSpaceDN w:val="0"/>
        <w:autoSpaceDE w:val="0"/>
        <w:widowControl/>
        <w:spacing w:line="278" w:lineRule="auto" w:before="26" w:after="0"/>
        <w:ind w:left="3696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on being absent without excuse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sufficient in the opinion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Council, from three consecutive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meetings of the Council.</w:t>
      </w:r>
    </w:p>
    <w:p>
      <w:pPr>
        <w:autoSpaceDN w:val="0"/>
        <w:tabs>
          <w:tab w:pos="2676" w:val="left"/>
          <w:tab w:pos="3036" w:val="left"/>
        </w:tabs>
        <w:autoSpaceDE w:val="0"/>
        <w:widowControl/>
        <w:spacing w:line="283" w:lineRule="auto" w:before="238" w:after="0"/>
        <w:ind w:left="1262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Commissioner-General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have vacated office as a member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Council on his ceasing to hold office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Commissioner-General.</w:t>
      </w:r>
    </w:p>
    <w:p>
      <w:pPr>
        <w:autoSpaceDN w:val="0"/>
        <w:tabs>
          <w:tab w:pos="2676" w:val="left"/>
          <w:tab w:pos="3036" w:val="left"/>
        </w:tabs>
        <w:autoSpaceDE w:val="0"/>
        <w:widowControl/>
        <w:spacing w:line="288" w:lineRule="auto" w:before="252" w:after="170"/>
        <w:ind w:left="1268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Head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Faculty of Indigenous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Medicine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University of Colombo,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Lanka, the Head of the Faculty of Indigenous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Medicine of Gampaha Wickramarachchi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of Indigenous Medicine, Sri Lanka,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Head of the Unit of Siddha Medicine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of Jaffna, Sri Lanka or the Head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Unit of Siddha Medicine of Eastern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University, Sri Lanka, as the case may be,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deemed to have vacated office as a member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Council on him ceasing to hold office as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Head of any of the aforesaid respective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Institutions as the case may be.”.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846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82" w:after="0"/>
              <w:ind w:left="816" w:right="4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16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amended, by the substitution for the words, “shall be six.”,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words  “shall be thirteen.”.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16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600"/>
        </w:trPr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4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Ayurveda (Amendment)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9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18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936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6" w:val="left"/>
              </w:tabs>
              <w:autoSpaceDE w:val="0"/>
              <w:widowControl/>
              <w:spacing w:line="262" w:lineRule="auto" w:before="380" w:after="0"/>
              <w:ind w:left="91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18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518" w:val="left"/>
          <w:tab w:pos="2534" w:val="left"/>
          <w:tab w:pos="6718" w:val="left"/>
        </w:tabs>
        <w:autoSpaceDE w:val="0"/>
        <w:widowControl/>
        <w:spacing w:line="254" w:lineRule="auto" w:before="4" w:after="0"/>
        <w:ind w:left="2100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enactment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insertion immediately after paragraph 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thereof, the following new paragraph:-</w:t>
      </w:r>
    </w:p>
    <w:p>
      <w:pPr>
        <w:autoSpaceDN w:val="0"/>
        <w:tabs>
          <w:tab w:pos="2568" w:val="left"/>
          <w:tab w:pos="3118" w:val="left"/>
        </w:tabs>
        <w:autoSpaceDE w:val="0"/>
        <w:widowControl/>
        <w:spacing w:line="274" w:lineRule="auto" w:before="220" w:after="0"/>
        <w:ind w:left="1532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da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registration of persons as Ayurveda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Masseurs or Masseuses.”;</w:t>
      </w:r>
    </w:p>
    <w:p>
      <w:pPr>
        <w:autoSpaceDN w:val="0"/>
        <w:tabs>
          <w:tab w:pos="2516" w:val="left"/>
          <w:tab w:pos="2534" w:val="left"/>
        </w:tabs>
        <w:autoSpaceDE w:val="0"/>
        <w:widowControl/>
        <w:spacing w:line="269" w:lineRule="auto" w:before="244" w:after="186"/>
        <w:ind w:left="210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substitution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words, “registration; and” of the words,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“registration;”;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0" w:right="1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in subparagraph (i), by the</w:t>
            </w:r>
          </w:p>
        </w:tc>
      </w:tr>
    </w:tbl>
    <w:p>
      <w:pPr>
        <w:autoSpaceDN w:val="0"/>
        <w:autoSpaceDE w:val="0"/>
        <w:widowControl/>
        <w:spacing w:line="269" w:lineRule="auto" w:before="22" w:after="182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substitution for the words “and ayurvedic nurses;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and” of the words “and Ayurveda nurses,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Ayurveda masseurs or masseuses; and”.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6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22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22 of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thereof,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43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insertion, immediately after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0" w:right="40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following new paragraph:-</w:t>
      </w:r>
    </w:p>
    <w:p>
      <w:pPr>
        <w:autoSpaceDN w:val="0"/>
        <w:autoSpaceDE w:val="0"/>
        <w:widowControl/>
        <w:spacing w:line="262" w:lineRule="auto" w:before="242" w:after="22"/>
        <w:ind w:left="3116" w:right="2304" w:hanging="548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aa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representative of the Secretary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Ministry of Finance or Secretary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0" w:right="2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Treasury;”;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of the</w:t>
            </w:r>
          </w:p>
        </w:tc>
      </w:tr>
    </w:tbl>
    <w:p>
      <w:pPr>
        <w:autoSpaceDN w:val="0"/>
        <w:autoSpaceDE w:val="0"/>
        <w:widowControl/>
        <w:spacing w:line="235" w:lineRule="auto" w:before="22" w:after="0"/>
        <w:ind w:left="0" w:right="55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following:-</w:t>
      </w:r>
    </w:p>
    <w:p>
      <w:pPr>
        <w:autoSpaceDN w:val="0"/>
        <w:tabs>
          <w:tab w:pos="2670" w:val="left"/>
          <w:tab w:pos="3116" w:val="left"/>
        </w:tabs>
        <w:autoSpaceDE w:val="0"/>
        <w:widowControl/>
        <w:spacing w:line="274" w:lineRule="auto" w:before="246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Head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Faculty of Indigenous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Medicine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University of Colombo,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Lanka, the Head of the Faculty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Indigenous Medicine of Gampaha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Wickramarachchi University of Indigenous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20" w:val="left"/>
        </w:tabs>
        <w:autoSpaceDE w:val="0"/>
        <w:widowControl/>
        <w:spacing w:line="235" w:lineRule="auto" w:before="0" w:after="0"/>
        <w:ind w:left="15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 Ayurveda (Amendment)</w:t>
      </w:r>
    </w:p>
    <w:p>
      <w:pPr>
        <w:autoSpaceDN w:val="0"/>
        <w:autoSpaceDE w:val="0"/>
        <w:widowControl/>
        <w:spacing w:line="276" w:lineRule="auto" w:before="518" w:after="144"/>
        <w:ind w:left="2916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Medicine, Sri Lanka, the Head of the Unit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Siddha Medicine of University of Jaffna,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and the Head of the Unit of Siddha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Medicine of Eastern University, Sri Lanka;”;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2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insertion, immediately after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</w:t>
            </w:r>
          </w:p>
        </w:tc>
      </w:tr>
    </w:tbl>
    <w:p>
      <w:pPr>
        <w:autoSpaceDN w:val="0"/>
        <w:autoSpaceDE w:val="0"/>
        <w:widowControl/>
        <w:spacing w:line="238" w:lineRule="auto" w:before="26" w:after="0"/>
        <w:ind w:left="0" w:right="424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following new paragraph:-</w:t>
      </w:r>
    </w:p>
    <w:p>
      <w:pPr>
        <w:autoSpaceDN w:val="0"/>
        <w:tabs>
          <w:tab w:pos="2916" w:val="left"/>
        </w:tabs>
        <w:autoSpaceDE w:val="0"/>
        <w:widowControl/>
        <w:spacing w:line="264" w:lineRule="auto" w:before="250" w:after="190"/>
        <w:ind w:left="2366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ba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Head of the National Institute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Traditional Medicine;”;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2" w:after="0"/>
              <w:ind w:left="0" w:right="2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of the</w:t>
            </w:r>
          </w:p>
        </w:tc>
      </w:tr>
      <w:tr>
        <w:trPr>
          <w:trHeight w:hRule="exact" w:val="3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following:-</w:t>
            </w:r>
          </w:p>
        </w:tc>
      </w:tr>
    </w:tbl>
    <w:p>
      <w:pPr>
        <w:autoSpaceDN w:val="0"/>
        <w:tabs>
          <w:tab w:pos="2916" w:val="left"/>
        </w:tabs>
        <w:autoSpaceDE w:val="0"/>
        <w:widowControl/>
        <w:spacing w:line="264" w:lineRule="auto" w:before="190" w:after="0"/>
        <w:ind w:left="2480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Head of the Ayurveda National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Hospital;”;</w:t>
      </w:r>
    </w:p>
    <w:p>
      <w:pPr>
        <w:autoSpaceDN w:val="0"/>
        <w:tabs>
          <w:tab w:pos="2316" w:val="left"/>
          <w:tab w:pos="2334" w:val="left"/>
        </w:tabs>
        <w:autoSpaceDE w:val="0"/>
        <w:widowControl/>
        <w:spacing w:line="264" w:lineRule="auto" w:before="250" w:after="0"/>
        <w:ind w:left="1898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substitution for paragraph 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following:-</w:t>
      </w:r>
    </w:p>
    <w:p>
      <w:pPr>
        <w:autoSpaceDN w:val="0"/>
        <w:tabs>
          <w:tab w:pos="2468" w:val="left"/>
          <w:tab w:pos="2914" w:val="left"/>
        </w:tabs>
        <w:autoSpaceDE w:val="0"/>
        <w:widowControl/>
        <w:spacing w:line="281" w:lineRule="auto" w:before="240" w:after="188"/>
        <w:ind w:left="1254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officer of the rank of a Senior Assistant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or of a higher rank of the Ministry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Higher Education appointed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on recommendation of the Minister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assigned the subject of Higher Education;”;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21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(6)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of the</w:t>
            </w:r>
          </w:p>
        </w:tc>
      </w:tr>
    </w:tbl>
    <w:p>
      <w:pPr>
        <w:autoSpaceDN w:val="0"/>
        <w:autoSpaceDE w:val="0"/>
        <w:widowControl/>
        <w:spacing w:line="235" w:lineRule="auto" w:before="26" w:after="0"/>
        <w:ind w:left="0" w:right="57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following:-</w:t>
      </w:r>
    </w:p>
    <w:p>
      <w:pPr>
        <w:autoSpaceDN w:val="0"/>
        <w:tabs>
          <w:tab w:pos="2480" w:val="left"/>
          <w:tab w:pos="2914" w:val="left"/>
          <w:tab w:pos="2916" w:val="left"/>
        </w:tabs>
        <w:autoSpaceDE w:val="0"/>
        <w:widowControl/>
        <w:spacing w:line="283" w:lineRule="auto" w:before="250" w:after="0"/>
        <w:ind w:left="1242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five members appointed by the Minister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among the lecturers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Faculty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Indigenous Medicine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University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Colombo, Sri Lanka, the Faculty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Indigenous Medicine of Gampaha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Wickramarachchi University of Indigenous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Medicine, Sri Lanka, the Unit of Siddha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35" w:lineRule="auto" w:before="0" w:after="0"/>
        <w:ind w:left="32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Ayurveda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45" w:lineRule="auto" w:before="494" w:after="8"/>
        <w:ind w:left="3024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Medicine of University of Jaffna,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the Unit of Siddha Medicine of Eastern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40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University,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Sri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Lanka,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recommendation of the Minister  assigned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2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(7)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subject of Higher Education;”;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559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following:-</w:t>
      </w:r>
    </w:p>
    <w:p>
      <w:pPr>
        <w:autoSpaceDN w:val="0"/>
        <w:tabs>
          <w:tab w:pos="2716" w:val="left"/>
          <w:tab w:pos="3118" w:val="left"/>
        </w:tabs>
        <w:autoSpaceDE w:val="0"/>
        <w:widowControl/>
        <w:spacing w:line="247" w:lineRule="auto" w:before="212" w:after="6"/>
        <w:ind w:left="147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five members, other than the members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appointed under paragraph 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elected by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lecturers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Faculty of Indigenous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Medicine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University of Colombo,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Lanka, the faculty of Indigenous Medicine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Gampaha Wickramarachchi University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Indigenous Medicine, Sri Lanka, the Unit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Siddha Medicine of University of Jaffna,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 and Unit of Siddha Medicine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156"/>
        <w:ind w:left="31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Eastern University, Sri Lanka, from among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themselves;”;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6" w:after="0"/>
              <w:ind w:left="0" w:right="2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(8)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by the substitution for the words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(9)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“Congress; and” of the words “Congress;”;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by the substitution for the words</w:t>
            </w:r>
          </w:p>
        </w:tc>
      </w:tr>
    </w:tbl>
    <w:p>
      <w:pPr>
        <w:autoSpaceDN w:val="0"/>
        <w:autoSpaceDE w:val="0"/>
        <w:widowControl/>
        <w:spacing w:line="245" w:lineRule="auto" w:before="6" w:after="15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“Ayurvedic practitioners.” of the words “Ayurveda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practitioners; and”;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8" w:after="0"/>
              <w:ind w:left="0" w:right="1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(10)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addition, immediately after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the following new paragraph:-</w:t>
            </w:r>
          </w:p>
        </w:tc>
      </w:tr>
    </w:tbl>
    <w:p>
      <w:pPr>
        <w:autoSpaceDN w:val="0"/>
        <w:autoSpaceDE w:val="0"/>
        <w:widowControl/>
        <w:spacing w:line="247" w:lineRule="auto" w:before="152" w:after="152"/>
        <w:ind w:left="3118" w:right="2422" w:hanging="43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one member not below the rank of a Senior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Assistant Secretary appointed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Secretary to the Ministry of the Minister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whom the subject of Finance is assigned</w:t>
      </w:r>
      <w:r>
        <w:rPr>
          <w:rFonts w:ascii="Times" w:hAnsi="Times" w:eastAsia="Times"/>
          <w:b w:val="0"/>
          <w:i w:val="0"/>
          <w:color w:val="221F1F"/>
          <w:sz w:val="20"/>
        </w:rPr>
        <w:t>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23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from “Each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23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 of the Board” to “or reappointment:”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following: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20" w:val="left"/>
        </w:tabs>
        <w:autoSpaceDE w:val="0"/>
        <w:widowControl/>
        <w:spacing w:line="235" w:lineRule="auto" w:before="0" w:after="0"/>
        <w:ind w:left="15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12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 Ayurveda (Amendment)</w:t>
      </w:r>
    </w:p>
    <w:p>
      <w:pPr>
        <w:autoSpaceDN w:val="0"/>
        <w:autoSpaceDE w:val="0"/>
        <w:widowControl/>
        <w:spacing w:line="257" w:lineRule="auto" w:before="500" w:after="0"/>
        <w:ind w:left="1834" w:right="262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“Each member of the Board, other than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Commissioner-General, the Head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Faculty of </w:t>
      </w:r>
      <w:r>
        <w:rPr>
          <w:rFonts w:ascii="Times" w:hAnsi="Times" w:eastAsia="Times"/>
          <w:b w:val="0"/>
          <w:i w:val="0"/>
          <w:color w:val="000000"/>
          <w:sz w:val="20"/>
        </w:rPr>
        <w:t>Indigenous Medicine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University of Colombo, </w:t>
      </w:r>
      <w:r>
        <w:rPr>
          <w:rFonts w:ascii="Times" w:hAnsi="Times" w:eastAsia="Times"/>
          <w:b w:val="0"/>
          <w:i w:val="0"/>
          <w:color w:val="221F1F"/>
          <w:sz w:val="20"/>
        </w:rPr>
        <w:t>Sri Lanka, the Head of the Faculty of Indigenous Medicine</w:t>
      </w:r>
    </w:p>
    <w:p>
      <w:pPr>
        <w:autoSpaceDN w:val="0"/>
        <w:tabs>
          <w:tab w:pos="1314" w:val="left"/>
          <w:tab w:pos="1836" w:val="left"/>
        </w:tabs>
        <w:autoSpaceDE w:val="0"/>
        <w:widowControl/>
        <w:spacing w:line="262" w:lineRule="auto" w:before="24" w:after="160"/>
        <w:ind w:left="1264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Gampaha Wickramarachchi University of Indigenous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Medicine, Sri Lanka, the Head of the Unit of Siddha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Medicine of University of Jaffna, Sri Lanka, the Head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Unit of Siddha Medicine of Eastern University,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Lanka, the Head of the Ayurveda National Hospital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Head of the National Institute of Traditional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Medicine, shall, unless such member vacates his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earlier, hold office for a term of three years and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eligible for re-election or reappointment, as the case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be:”.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24 of the principal enactment is hereby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24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thereof, by the substitution for the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tabs>
          <w:tab w:pos="2316" w:val="left"/>
        </w:tabs>
        <w:autoSpaceDE w:val="0"/>
        <w:widowControl/>
        <w:spacing w:line="262" w:lineRule="auto" w:before="12" w:after="164"/>
        <w:ind w:left="1250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from “A member of the Board” to “Hospital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Ayurveda” of the words “A member of the Board,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than the Commissioner-General, the Head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Faculty of Indigenous Medicine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of Colombo, Sri Lanka and the Heads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Faculty of Indigenous Medicine of Gampaha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Wickramarachchi University of Indigenous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Medicine, Sri Lanka, the Unit of Siddha Medicine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University of Jaffna, Sri Lanka, the Unit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Siddha Medicine of Eastern University, Sri Lanka,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Ayurveda National Hospital and the Head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National Institute of Traditional Medicine,”;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0" w:right="2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subsection (3) thereof, of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7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following:-</w:t>
      </w:r>
    </w:p>
    <w:p>
      <w:pPr>
        <w:autoSpaceDN w:val="0"/>
        <w:autoSpaceDE w:val="0"/>
        <w:widowControl/>
        <w:spacing w:line="254" w:lineRule="auto" w:before="224" w:after="0"/>
        <w:ind w:left="2616" w:right="2624" w:firstLine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“(3) The Head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Faculty of Indigenous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Medicine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University of Colombo,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Sri Lanka, the Head of the Faculty of Indigenous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35" w:lineRule="auto" w:before="0" w:after="0"/>
        <w:ind w:left="32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Ayurveda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13</w:t>
      </w:r>
    </w:p>
    <w:p>
      <w:pPr>
        <w:autoSpaceDN w:val="0"/>
        <w:tabs>
          <w:tab w:pos="1504" w:val="left"/>
          <w:tab w:pos="2818" w:val="left"/>
          <w:tab w:pos="3238" w:val="left"/>
        </w:tabs>
        <w:autoSpaceDE w:val="0"/>
        <w:widowControl/>
        <w:spacing w:line="269" w:lineRule="auto" w:before="506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Medicine of Gampaha Wickramarachchi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of Indigenous Medicine, Sri Lanka,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Head of the Unit of Siddha Medicine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of Jaffna, Sri Lanka or the Head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Unit of Siddha Medicine of Eastern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University, Sri Lanka, shall be deemed to have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vacated office as a member of the Board on 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ceasing to hold the office of the Head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Faculty of Indigenous Medicine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of Colombo, Sri Lanka, the Head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Faculty of Indigenous Medicine of Gampaha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Wickramarachchi University of Indigenous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Medicine, Sri Lanka, the Head of the Unit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Siddha Medicine of University of Jaffna, Sri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or the Head of the Unit of Siddha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Medicine of Eastern University, Sri Lanka,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case may be.”;</w:t>
      </w:r>
    </w:p>
    <w:p>
      <w:pPr>
        <w:autoSpaceDN w:val="0"/>
        <w:tabs>
          <w:tab w:pos="2498" w:val="left"/>
          <w:tab w:pos="2518" w:val="left"/>
        </w:tabs>
        <w:autoSpaceDE w:val="0"/>
        <w:widowControl/>
        <w:spacing w:line="254" w:lineRule="auto" w:before="232" w:after="174"/>
        <w:ind w:left="210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substitution for subsection (4) thereof,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1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“(4)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Head of the Ayurveda National Hospital shall</w:t>
            </w:r>
          </w:p>
        </w:tc>
      </w:tr>
    </w:tbl>
    <w:p>
      <w:pPr>
        <w:autoSpaceDN w:val="0"/>
        <w:autoSpaceDE w:val="0"/>
        <w:widowControl/>
        <w:spacing w:line="259" w:lineRule="auto" w:before="14" w:after="16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deemed to have vacated office as a member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Board on his ceasing to hold the office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Head of the Ayurveda National Hospital.”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4" w:after="0"/>
              <w:ind w:left="0" w:right="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27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27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by the substitution for the words, “shall be six.”,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5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04" w:after="0"/>
              <w:ind w:left="0" w:right="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words “shall be fourteen.”.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51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30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30 of</w:t>
            </w:r>
          </w:p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 paragraph: 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2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0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Ayurveda (Amendment)</w:t>
            </w:r>
          </w:p>
        </w:tc>
      </w:tr>
      <w:tr>
        <w:trPr>
          <w:trHeight w:hRule="exact" w:val="6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determine-</w:t>
            </w:r>
          </w:p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qualifications required for the award</w:t>
            </w:r>
          </w:p>
        </w:tc>
      </w:tr>
    </w:tbl>
    <w:p>
      <w:pPr>
        <w:autoSpaceDN w:val="0"/>
        <w:autoSpaceDE w:val="0"/>
        <w:widowControl/>
        <w:spacing w:line="257" w:lineRule="auto" w:before="20" w:after="176"/>
        <w:ind w:left="3024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post graduate degrees, basic degrees,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diplomas, and certificates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0" w:after="0"/>
              <w:ind w:left="0" w:right="59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standards of the courses conferring</w:t>
            </w:r>
          </w:p>
        </w:tc>
      </w:tr>
    </w:tbl>
    <w:p>
      <w:pPr>
        <w:autoSpaceDN w:val="0"/>
        <w:autoSpaceDE w:val="0"/>
        <w:widowControl/>
        <w:spacing w:line="266" w:lineRule="auto" w:before="2" w:after="158"/>
        <w:ind w:left="3034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basic degrees, diplomas and certificates,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conducted by local or foreign universities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degree awarding institutions,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considered for registration under the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5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to hold examinations for the holders</w:t>
            </w:r>
          </w:p>
        </w:tc>
      </w:tr>
    </w:tbl>
    <w:p>
      <w:pPr>
        <w:autoSpaceDN w:val="0"/>
        <w:autoSpaceDE w:val="0"/>
        <w:widowControl/>
        <w:spacing w:line="266" w:lineRule="auto" w:before="18" w:after="180"/>
        <w:ind w:left="3034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basic degrees, diplomas and certificates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conferred by local or foreign universities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degree awarding institutions,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considered for registration under the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5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standards and period of internship or</w:t>
            </w:r>
          </w:p>
        </w:tc>
      </w:tr>
    </w:tbl>
    <w:p>
      <w:pPr>
        <w:autoSpaceDN w:val="0"/>
        <w:autoSpaceDE w:val="0"/>
        <w:widowControl/>
        <w:spacing w:line="266" w:lineRule="auto" w:before="18" w:after="18"/>
        <w:ind w:left="3034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training required by holders of basic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degrees, diplomas and certificates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conferred by local or foreign universities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degree awarding institutions, to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2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2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considered for registration under the Act;”;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by the substitution for the words</w:t>
            </w:r>
          </w:p>
        </w:tc>
      </w:tr>
    </w:tbl>
    <w:p>
      <w:pPr>
        <w:autoSpaceDN w:val="0"/>
        <w:autoSpaceDE w:val="0"/>
        <w:widowControl/>
        <w:spacing w:line="264" w:lineRule="auto" w:before="18" w:after="170"/>
        <w:ind w:left="2314" w:right="262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“enable persons to obtain” of the words “enable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to obtain post graduate degrees or basic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degrees or”;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2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by the substitution for the words</w:t>
            </w:r>
          </w:p>
        </w:tc>
      </w:tr>
    </w:tbl>
    <w:p>
      <w:pPr>
        <w:autoSpaceDN w:val="0"/>
        <w:autoSpaceDE w:val="0"/>
        <w:widowControl/>
        <w:spacing w:line="262" w:lineRule="auto" w:before="18" w:after="180"/>
        <w:ind w:left="2314" w:right="262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“enable persons to obtain” of the words “enable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to obtain post graduate degrees or basic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degrees or”;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18" w:after="0"/>
              <w:ind w:left="0" w:right="2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insertion, immediately after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paragraph:-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35" w:lineRule="auto" w:before="0" w:after="0"/>
        <w:ind w:left="32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Ayurveda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15</w:t>
      </w:r>
    </w:p>
    <w:p>
      <w:pPr>
        <w:autoSpaceDN w:val="0"/>
        <w:tabs>
          <w:tab w:pos="2998" w:val="left"/>
        </w:tabs>
        <w:autoSpaceDE w:val="0"/>
        <w:widowControl/>
        <w:spacing w:line="262" w:lineRule="auto" w:before="506" w:after="18"/>
        <w:ind w:left="240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ca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 recommendations to the Minister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any fees to be prescribed, where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necessary, for the award of post graduate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degrees, basic degrees, diplomas,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4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certificates under this Act;”.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33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33 of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subsection (1) thereof, and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26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therefor of the following:-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tabs>
          <w:tab w:pos="2278" w:val="left"/>
        </w:tabs>
        <w:autoSpaceDE w:val="0"/>
        <w:widowControl/>
        <w:spacing w:line="264" w:lineRule="auto" w:before="168" w:after="172"/>
        <w:ind w:left="147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“(1) There shall be a Committee which shall be called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Ayurveda Research Committee, (hereinafter in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 referred to as “the Committee”) which shall consist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twelve members, namely-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8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36" w:after="0"/>
              <w:ind w:left="0" w:right="4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Commissioner-General;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Head of the Ayurveda National Hospital;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Head of the Bandaranayake Memorial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6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Ayurveda Research Institute;</w:t>
      </w:r>
    </w:p>
    <w:p>
      <w:pPr>
        <w:autoSpaceDN w:val="0"/>
        <w:tabs>
          <w:tab w:pos="2580" w:val="left"/>
          <w:tab w:pos="2996" w:val="left"/>
        </w:tabs>
        <w:autoSpaceDE w:val="0"/>
        <w:widowControl/>
        <w:spacing w:line="266" w:lineRule="auto" w:before="230" w:after="0"/>
        <w:ind w:left="146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four Professors each representing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of Colombo, the Gampaha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Wickramarachchi University of Indigenous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Medicine, the University of Jaffna,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Unit of Siddha Medicine of Eastern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University;</w:t>
      </w:r>
    </w:p>
    <w:p>
      <w:pPr>
        <w:autoSpaceDN w:val="0"/>
        <w:tabs>
          <w:tab w:pos="2996" w:val="left"/>
        </w:tabs>
        <w:autoSpaceDE w:val="0"/>
        <w:widowControl/>
        <w:spacing w:line="254" w:lineRule="auto" w:before="234" w:after="0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member duly appointed by the National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Science Foundation established under the</w:t>
      </w:r>
    </w:p>
    <w:p>
      <w:pPr>
        <w:autoSpaceDN w:val="0"/>
        <w:tabs>
          <w:tab w:pos="2998" w:val="left"/>
        </w:tabs>
        <w:autoSpaceDE w:val="0"/>
        <w:widowControl/>
        <w:spacing w:line="257" w:lineRule="auto" w:before="32" w:after="0"/>
        <w:ind w:left="146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333D3B"/>
          <w:sz w:val="20"/>
        </w:rPr>
        <w:t>Science and Technology Development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Act, </w:t>
      </w:r>
      <w:r>
        <w:tab/>
      </w:r>
      <w:r>
        <w:rPr>
          <w:rFonts w:ascii="Times" w:hAnsi="Times" w:eastAsia="Times"/>
          <w:b w:val="0"/>
          <w:i w:val="0"/>
          <w:color w:val="47514F"/>
          <w:sz w:val="20"/>
        </w:rPr>
        <w:t>No. 11 of 1994</w:t>
      </w:r>
      <w:r>
        <w:rPr>
          <w:rFonts w:ascii="Times" w:hAnsi="Times" w:eastAsia="Times"/>
          <w:b w:val="0"/>
          <w:i w:val="0"/>
          <w:color w:val="221F1F"/>
          <w:sz w:val="20"/>
        </w:rPr>
        <w:t>;</w:t>
      </w:r>
    </w:p>
    <w:p>
      <w:pPr>
        <w:autoSpaceDN w:val="0"/>
        <w:tabs>
          <w:tab w:pos="2624" w:val="left"/>
          <w:tab w:pos="2996" w:val="left"/>
        </w:tabs>
        <w:autoSpaceDE w:val="0"/>
        <w:widowControl/>
        <w:spacing w:line="264" w:lineRule="auto" w:before="230" w:after="0"/>
        <w:ind w:left="146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member duly appointed by the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Intellectual Property office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under the Intellectual Property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Act, No. 36 of 2003;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28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2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Ayurveda (Amendment)</w:t>
            </w:r>
          </w:p>
        </w:tc>
      </w:tr>
      <w:tr>
        <w:trPr>
          <w:trHeight w:hRule="exact" w:val="5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one member nominated by the Secretary to</w:t>
            </w:r>
          </w:p>
        </w:tc>
      </w:tr>
    </w:tbl>
    <w:p>
      <w:pPr>
        <w:autoSpaceDN w:val="0"/>
        <w:autoSpaceDE w:val="0"/>
        <w:widowControl/>
        <w:spacing w:line="266" w:lineRule="auto" w:before="28" w:after="200"/>
        <w:ind w:left="2794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Ministry of the Minister assigned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subject of  Science;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4" w:after="0"/>
              <w:ind w:left="0" w:right="4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one member appointed by the Minister from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among persons who possess ten or more years</w:t>
            </w:r>
          </w:p>
        </w:tc>
      </w:tr>
    </w:tbl>
    <w:p>
      <w:pPr>
        <w:autoSpaceDN w:val="0"/>
        <w:autoSpaceDE w:val="0"/>
        <w:widowControl/>
        <w:spacing w:line="238" w:lineRule="auto" w:before="28" w:after="0"/>
        <w:ind w:left="0" w:right="35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experience in the field of law;</w:t>
      </w:r>
    </w:p>
    <w:p>
      <w:pPr>
        <w:autoSpaceDN w:val="0"/>
        <w:tabs>
          <w:tab w:pos="2794" w:val="left"/>
          <w:tab w:pos="2796" w:val="left"/>
        </w:tabs>
        <w:autoSpaceDE w:val="0"/>
        <w:widowControl/>
        <w:spacing w:line="278" w:lineRule="auto" w:before="256" w:after="30"/>
        <w:ind w:left="242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member not below the rank of Senior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Assistant Secretary appointed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Secretary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the Ministry of the Minister to whom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38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10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of Finance is assigned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.”.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2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31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38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38 of</w:t>
            </w:r>
          </w:p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by the substitution for the words, “shall be three.”,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385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2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words  “shall be five.”.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3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31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41 of the principal enactment is hereby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41of the</w:t>
            </w:r>
          </w:p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3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 subsection (1) thereof, by the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78" w:lineRule="auto" w:before="28" w:after="200"/>
        <w:ind w:left="2314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substitution for the words   “ayurvedic clinical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treatment” of the  words “Ayurveda clinical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treatment and Ayurveda primary health care”;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0" w:right="2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(2) thereof, by the insertion</w:t>
            </w:r>
          </w:p>
        </w:tc>
      </w:tr>
    </w:tbl>
    <w:p>
      <w:pPr>
        <w:autoSpaceDN w:val="0"/>
        <w:autoSpaceDE w:val="0"/>
        <w:widowControl/>
        <w:spacing w:line="266" w:lineRule="auto" w:before="20" w:after="0"/>
        <w:ind w:left="2314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after paragraph (d), the following new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paragraph: -</w:t>
      </w:r>
    </w:p>
    <w:p>
      <w:pPr>
        <w:autoSpaceDN w:val="0"/>
        <w:tabs>
          <w:tab w:pos="2794" w:val="left"/>
          <w:tab w:pos="2814" w:val="left"/>
        </w:tabs>
        <w:autoSpaceDE w:val="0"/>
        <w:widowControl/>
        <w:spacing w:line="269" w:lineRule="auto" w:before="260" w:after="26"/>
        <w:ind w:left="2186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da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charging of any prescribed fees in respect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any matters referred to in paragraphs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78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2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5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);”;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addition, immediately after subsection (2)</w:t>
            </w:r>
          </w:p>
        </w:tc>
      </w:tr>
    </w:tbl>
    <w:p>
      <w:pPr>
        <w:autoSpaceDN w:val="0"/>
        <w:autoSpaceDE w:val="0"/>
        <w:widowControl/>
        <w:spacing w:line="238" w:lineRule="auto" w:before="30" w:after="0"/>
        <w:ind w:left="0" w:right="26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thereof, of the following new subsection:-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35" w:lineRule="auto" w:before="0" w:after="0"/>
        <w:ind w:left="32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Ayurveda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38" w:lineRule="auto" w:before="52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(3) Formulating one or more sub committees to</w:t>
      </w:r>
    </w:p>
    <w:p>
      <w:pPr>
        <w:autoSpaceDN w:val="0"/>
        <w:autoSpaceDE w:val="0"/>
        <w:widowControl/>
        <w:spacing w:line="238" w:lineRule="auto" w:before="5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carryout duties and responsibilities specified in sub</w:t>
      </w:r>
    </w:p>
    <w:p>
      <w:pPr>
        <w:autoSpaceDN w:val="0"/>
        <w:autoSpaceDE w:val="0"/>
        <w:widowControl/>
        <w:spacing w:line="235" w:lineRule="auto" w:before="58" w:after="146"/>
        <w:ind w:left="0" w:right="47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sections (1) and (2).”.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4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2" w:after="0"/>
              <w:ind w:left="0" w:right="8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51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51 of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500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thereof-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74"/>
        </w:trPr>
        <w:tc>
          <w:tcPr>
            <w:tcW w:type="dxa" w:w="1804"/>
            <w:vMerge/>
            <w:tcBorders/>
          </w:tcPr>
          <w:p/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by the substitution for the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8"/>
        <w:ind w:left="288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words   “and a special register” of the  words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“and a special register and Consultant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6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4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Physician register”;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addition, immediately after paragraph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32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), the following new paragraph:-</w:t>
      </w:r>
    </w:p>
    <w:p>
      <w:pPr>
        <w:autoSpaceDN w:val="0"/>
        <w:tabs>
          <w:tab w:pos="3236" w:val="left"/>
        </w:tabs>
        <w:autoSpaceDE w:val="0"/>
        <w:widowControl/>
        <w:spacing w:line="257" w:lineRule="auto" w:before="230" w:after="170"/>
        <w:ind w:left="273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register for the registration of Ayurveda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masseurs or masseuses.”.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0" w:right="21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addition , immediately after subsection (2)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30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thereof, of the following new subsection:-</w:t>
      </w:r>
    </w:p>
    <w:p>
      <w:pPr>
        <w:autoSpaceDN w:val="0"/>
        <w:tabs>
          <w:tab w:pos="2996" w:val="left"/>
        </w:tabs>
        <w:autoSpaceDE w:val="0"/>
        <w:widowControl/>
        <w:spacing w:line="259" w:lineRule="auto" w:before="230" w:after="10"/>
        <w:ind w:left="249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 shall be a register for Consultant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Physicians maintained by the Council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Act, for the purpose of registering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16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Consultant Physicians.”.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52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52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41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thereof, by the substitution for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59" w:lineRule="auto" w:before="1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“general register or the special register”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“general register, the special register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Consultant Physician register,”;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34" w:after="0"/>
        <w:ind w:left="210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after subsection (3)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 new subsection:-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1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“(3A)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2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Ayurveda (Amendment)</w:t>
            </w:r>
          </w:p>
        </w:tc>
      </w:tr>
      <w:tr>
        <w:trPr>
          <w:trHeight w:hRule="exact" w:val="5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application for the registration as a</w:t>
            </w:r>
          </w:p>
        </w:tc>
      </w:tr>
    </w:tbl>
    <w:p>
      <w:pPr>
        <w:autoSpaceDN w:val="0"/>
        <w:autoSpaceDE w:val="0"/>
        <w:widowControl/>
        <w:spacing w:line="257" w:lineRule="auto" w:before="16" w:after="170"/>
        <w:ind w:left="2796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Consultant Physician in the Consultant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Physician register shall not be refused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Council except-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59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ground that the applicant is not</w:t>
            </w:r>
          </w:p>
        </w:tc>
      </w:tr>
    </w:tbl>
    <w:p>
      <w:pPr>
        <w:autoSpaceDN w:val="0"/>
        <w:autoSpaceDE w:val="0"/>
        <w:widowControl/>
        <w:spacing w:line="252" w:lineRule="auto" w:before="14" w:after="0"/>
        <w:ind w:left="3034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entitled to such registration under sub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 (1) of section 55, or</w:t>
      </w:r>
    </w:p>
    <w:p>
      <w:pPr>
        <w:autoSpaceDN w:val="0"/>
        <w:tabs>
          <w:tab w:pos="3034" w:val="left"/>
        </w:tabs>
        <w:autoSpaceDE w:val="0"/>
        <w:widowControl/>
        <w:spacing w:line="252" w:lineRule="auto" w:before="228" w:after="170"/>
        <w:ind w:left="2618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any other ground specified in sub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(1) of section 57.”;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2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(4) thereof, by the substitution for the</w:t>
            </w:r>
          </w:p>
        </w:tc>
      </w:tr>
    </w:tbl>
    <w:p>
      <w:pPr>
        <w:autoSpaceDN w:val="0"/>
        <w:autoSpaceDE w:val="0"/>
        <w:widowControl/>
        <w:spacing w:line="259" w:lineRule="auto" w:before="10" w:after="168"/>
        <w:ind w:left="2314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 both the general register and the special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register” of the words “ the general register,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special register and the Consultant Physician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register,”.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Section 53 of the principal enactment is hereby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“ayurvedic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53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pharmacist or ayurvedic nurse” wherever they appear in that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section, of the words “ayurveda pharmacist, ayurveda nurse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168"/>
        <w:ind w:left="159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or ayurveda masseur or masseuse”.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83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Section 54 of the principal enactment is hereby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16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“ayurvedic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54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pharmacist or ayurvedic nurse” wherever they appear in that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section, of the words “ayurveda pharmacist, ayurveda nurse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162"/>
        <w:ind w:left="159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or ayurveda masseur or masseuse”.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31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Section 55 of the principal enactment is hereby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(1) by the substitution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55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 “The institute of Ayurveda of the University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Ceylon; or” of the words “the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Faculty of Indigenous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596" w:val="left"/>
        </w:tabs>
        <w:autoSpaceDE w:val="0"/>
        <w:widowControl/>
        <w:spacing w:line="259" w:lineRule="auto" w:before="14" w:after="0"/>
        <w:ind w:left="1244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Medicine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University of Colombo, Sri Lanka, 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Faculty of Indigenous Medicine of Gampaha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Wickramarachchi University of Indigenous Medicine,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Lanka, the Unit of Siddha Medicine of University of Jaffna,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35" w:lineRule="auto" w:before="0" w:after="0"/>
        <w:ind w:left="32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Ayurveda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50" w:lineRule="auto" w:before="500" w:after="15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Lanka, the Unit of Siddha Medicine of Eastern University, </w:t>
      </w:r>
      <w:r>
        <w:rPr>
          <w:rFonts w:ascii="Times" w:hAnsi="Times" w:eastAsia="Times"/>
          <w:b w:val="0"/>
          <w:i w:val="0"/>
          <w:color w:val="221F1F"/>
          <w:sz w:val="20"/>
        </w:rPr>
        <w:t>Sri Lanka; or”.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70" w:after="0"/>
              <w:ind w:left="0" w:right="1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56 of the principal enactment is hereby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 of</w:t>
            </w:r>
          </w:p>
        </w:tc>
      </w:tr>
      <w:tr>
        <w:trPr>
          <w:trHeight w:hRule="exact" w:val="48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56 of</w:t>
            </w:r>
          </w:p>
        </w:tc>
      </w:tr>
      <w:tr>
        <w:trPr>
          <w:trHeight w:hRule="exact" w:val="132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 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900"/>
        </w:trPr>
        <w:tc>
          <w:tcPr>
            <w:tcW w:type="dxa" w:w="1503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“Qualifications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registration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 ayurvedic</w:t>
            </w:r>
          </w:p>
        </w:tc>
        <w:tc>
          <w:tcPr>
            <w:tcW w:type="dxa" w:w="38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56" w:after="0"/>
              <w:ind w:left="76" w:right="42" w:firstLine="28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56. No person shall be entitled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registered as Ayurveda pharmacist, Ayurveda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nurse or Ayurveda masseur or masseuse unless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4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4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7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pharmacist,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ayurvedic</w:t>
            </w:r>
          </w:p>
        </w:tc>
        <w:tc>
          <w:tcPr>
            <w:tcW w:type="dxa" w:w="38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person-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1503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28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nurse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ayurveda</w:t>
            </w:r>
          </w:p>
        </w:tc>
        <w:tc>
          <w:tcPr>
            <w:tcW w:type="dxa" w:w="38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is a citizen of Sri Lanka; and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1503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masseur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masseuse</w:t>
            </w:r>
          </w:p>
        </w:tc>
        <w:tc>
          <w:tcPr>
            <w:tcW w:type="dxa" w:w="38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satisfies the Council that such person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503"/>
            <w:vMerge/>
            <w:tcBorders/>
          </w:tcPr>
          <w:p/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possesses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sufficient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knowledge,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tabs>
          <w:tab w:pos="3236" w:val="left"/>
        </w:tabs>
        <w:autoSpaceDE w:val="0"/>
        <w:widowControl/>
        <w:spacing w:line="259" w:lineRule="auto" w:before="14" w:after="146"/>
        <w:ind w:left="146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experience and skill in the science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manufacturing Ayurveda medicines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efficiently or sufficient experience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Ayurveda nursing or professional skill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Ayurveda masseur or masseuse ,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case may be.”.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3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76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57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57 of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 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thereof-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64"/>
        </w:trPr>
        <w:tc>
          <w:tcPr>
            <w:tcW w:type="dxa" w:w="1804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by the substitution for the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4" w:after="168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“pharmacist, ayurvedic nurse”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“pharmacist, Ayurveda nurse,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Ayurveda masseur or masseuse,”;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4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by the substitution for the</w:t>
            </w:r>
          </w:p>
        </w:tc>
      </w:tr>
    </w:tbl>
    <w:p>
      <w:pPr>
        <w:autoSpaceDN w:val="0"/>
        <w:autoSpaceDE w:val="0"/>
        <w:widowControl/>
        <w:spacing w:line="254" w:lineRule="auto" w:before="8" w:after="164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“pharmacist, ayurvedic nurse”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“pharmacist, Ayurveda nurse,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Ayurveda masseur or masseuse,”;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6" w:after="0"/>
              <w:ind w:left="0" w:right="4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by the substitution for the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“any diploma or certificate” of the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20" w:val="left"/>
        </w:tabs>
        <w:autoSpaceDE w:val="0"/>
        <w:widowControl/>
        <w:spacing w:line="235" w:lineRule="auto" w:before="0" w:after="0"/>
        <w:ind w:left="15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 Ayurveda (Amendment)</w:t>
      </w:r>
    </w:p>
    <w:p>
      <w:pPr>
        <w:autoSpaceDN w:val="0"/>
        <w:autoSpaceDE w:val="0"/>
        <w:widowControl/>
        <w:spacing w:line="245" w:lineRule="auto" w:before="488" w:after="146"/>
        <w:ind w:left="2796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“any post graduate degree or basic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degree or diploma or certificate”;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0" w:after="0"/>
              <w:ind w:left="0" w:right="2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(2) thereof, by the substitution for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“ayurvedic pharmacist or ayurvedic nurse”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wherever those words appear in that subsection, of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316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“Ayurveda pharmacist or Ayurveda nurse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ayurveda masseur or masseuse”;</w:t>
      </w:r>
    </w:p>
    <w:p>
      <w:pPr>
        <w:autoSpaceDN w:val="0"/>
        <w:tabs>
          <w:tab w:pos="1836" w:val="left"/>
        </w:tabs>
        <w:autoSpaceDE w:val="0"/>
        <w:widowControl/>
        <w:spacing w:line="245" w:lineRule="auto" w:before="208" w:after="0"/>
        <w:ind w:left="1596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by the repeal of subsection (3) thereof, and the </w:t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therefor, of the following:-</w:t>
      </w:r>
    </w:p>
    <w:p>
      <w:pPr>
        <w:autoSpaceDN w:val="0"/>
        <w:tabs>
          <w:tab w:pos="1596" w:val="left"/>
          <w:tab w:pos="1836" w:val="left"/>
        </w:tabs>
        <w:autoSpaceDE w:val="0"/>
        <w:widowControl/>
        <w:spacing w:line="245" w:lineRule="auto" w:before="192" w:after="146"/>
        <w:ind w:left="1258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“(3) Where a person is registered as an ayurveda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practitioner in both the General register and the Consultant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Physician register, the Council shall, if his registration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General register is cancelled, by order cancel 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registration in the Consultant Physician register.”.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58 of the principal enactment is hereby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“ayurvedic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58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pharmacist or ayurvedic nurse” wherever they appear in that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section, of the words “Ayurveda pharmacist or Ayurveda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148"/>
        <w:ind w:left="15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nurse or Ayurveda masseur or masseuse”.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0" w:right="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Section 59 of the principal enactment is hereby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59 of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subsection (1) thereof, by the substitution for the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2" w:after="4"/>
        <w:ind w:left="15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words “ayurvedic pharmacist or ayurvedic nurse” and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6" w:after="0"/>
              <w:ind w:left="0" w:right="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words “register of ayurvedic nurses,” of the words “Ayurveda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pharmacist, Ayurveda nurse or Ayurveda masseur or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596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masseuse” and the words “register of Ayurveda nurses, the </w:t>
      </w:r>
      <w:r>
        <w:rPr>
          <w:rFonts w:ascii="Times" w:hAnsi="Times" w:eastAsia="Times"/>
          <w:b w:val="0"/>
          <w:i w:val="0"/>
          <w:color w:val="221F1F"/>
          <w:sz w:val="20"/>
        </w:rPr>
        <w:t>register of Ayurveda masseur or masseuse,”, respectively;</w:t>
      </w:r>
    </w:p>
    <w:p>
      <w:pPr>
        <w:autoSpaceDN w:val="0"/>
        <w:autoSpaceDE w:val="0"/>
        <w:widowControl/>
        <w:spacing w:line="238" w:lineRule="auto" w:before="206" w:after="2"/>
        <w:ind w:left="18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in subsection (2) thereof, by the substitution for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0" w:after="0"/>
              <w:ind w:left="0" w:right="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words “ayurvedic pharmacist or ayurvedic nurse”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“register of ayurvedic nurses,” of the words “Ayurveda</w:t>
            </w:r>
          </w:p>
        </w:tc>
      </w:tr>
    </w:tbl>
    <w:p>
      <w:pPr>
        <w:autoSpaceDN w:val="0"/>
        <w:autoSpaceDE w:val="0"/>
        <w:widowControl/>
        <w:spacing w:line="247" w:lineRule="auto" w:before="4" w:after="0"/>
        <w:ind w:left="1596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pharmacist or Ayurveda nurse or Ayurveda masseurs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masseuses” and the words “register of Ayurveda nurses,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 of Ayurveda masseurs or masseuses,”, respectively; 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35" w:lineRule="auto" w:before="0" w:after="0"/>
        <w:ind w:left="32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Ayurveda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21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502" w:after="166"/>
        <w:ind w:left="151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in subsection (3) thereof, by the substitution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“ayurvedic pharmacist or ayurvedic nurse”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“register of ayurvedic nurses,” of the words “Ayurveda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pharmacist or Ayurveda nurse or Ayurveda masseur 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masseuse” and the words “register of Ayurveda nurses,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register of Ayurveda masseur or masseuse,”, respectively.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20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Section 60 of the principal enactment is hereby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60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“Fees to be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60.(1) The fee for registration as an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76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charged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purposes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18,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the exercise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6" w:after="0"/>
              <w:ind w:left="5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Ayurvedic practitioner, Ayurveda pharmacist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Ayurveda nurse or Ayurveda masseurs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masseuses, shall be such sum as may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2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powers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under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 and in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3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prescribed by rules made by the Council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carrying out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under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Registrar shall not register the name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41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any person in the register of ayurvedic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858" w:val="left"/>
        </w:tabs>
        <w:autoSpaceDE w:val="0"/>
        <w:widowControl/>
        <w:spacing w:line="262" w:lineRule="auto" w:before="1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practitioners, the register of ayurvedic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pharmacists, register of ayurveda nurses,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 of Ayurveda masseurs, or masseuses,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until the fee for registration as an ayurvedic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practitioner, ayurveda pharmacist or ayurveda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nurse or ayurveda masseurs or masseuses,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case may be, is paid by that person.</w:t>
      </w:r>
    </w:p>
    <w:p>
      <w:pPr>
        <w:autoSpaceDN w:val="0"/>
        <w:tabs>
          <w:tab w:pos="2858" w:val="left"/>
          <w:tab w:pos="3136" w:val="left"/>
        </w:tabs>
        <w:autoSpaceDE w:val="0"/>
        <w:widowControl/>
        <w:spacing w:line="259" w:lineRule="auto" w:before="22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fees chargeable by the Ayurveda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Education and Hospital Board in the exercise,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and performance of its powers,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functions, and duties under section 30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Act, shall be as prescribed by regulations.</w:t>
      </w:r>
    </w:p>
    <w:p>
      <w:pPr>
        <w:autoSpaceDN w:val="0"/>
        <w:tabs>
          <w:tab w:pos="2858" w:val="left"/>
          <w:tab w:pos="3136" w:val="left"/>
        </w:tabs>
        <w:autoSpaceDE w:val="0"/>
        <w:widowControl/>
        <w:spacing w:line="259" w:lineRule="auto" w:before="22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fees chargeable by the Ayurveda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Research Committee for the performance of 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duties under section 41 of the Act, shall be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prescribed by regulations”.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04" w:after="0"/>
              <w:ind w:left="0" w:right="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22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Ayurveda (Amendment)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47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61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“Ayurvedic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61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pharmacist or ayurvedic nurse” of the words “Ayurveda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pharmacist or Ayurveda nurse or Ayurveda masseur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masseuse”;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88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Section 62 of the principal enactment is hereby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“register of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62of the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Ayurvedic nurses,” and the words “ayurvedic pharmacist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Ayurvedic nurse” of the words “register of Ayurveda nurses,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register of Ayurveda masseurs or masseuses,” and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156"/>
        <w:ind w:left="1596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words, “Ayurveda pharmacist or Ayurveda nurse or </w:t>
      </w:r>
      <w:r>
        <w:rPr>
          <w:rFonts w:ascii="Times" w:hAnsi="Times" w:eastAsia="Times"/>
          <w:b w:val="0"/>
          <w:i w:val="0"/>
          <w:color w:val="221F1F"/>
          <w:sz w:val="20"/>
        </w:rPr>
        <w:t>Ayurveda masseur or masseuse” respectively.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32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Section 63 of the principal enactment is hereby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 -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63 of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subsection (1) thereof, by the substitution for the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1596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“ayurvedic pharmacist or ayurvedic nurse”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“Ayurveda pharmacist or Ayurveda nurse or Ayurveda </w:t>
      </w:r>
      <w:r>
        <w:rPr>
          <w:rFonts w:ascii="Times" w:hAnsi="Times" w:eastAsia="Times"/>
          <w:b w:val="0"/>
          <w:i w:val="0"/>
          <w:color w:val="221F1F"/>
          <w:sz w:val="20"/>
        </w:rPr>
        <w:t>masseur or masseuse”;</w:t>
      </w:r>
    </w:p>
    <w:p>
      <w:pPr>
        <w:autoSpaceDN w:val="0"/>
        <w:tabs>
          <w:tab w:pos="1596" w:val="left"/>
          <w:tab w:pos="1836" w:val="left"/>
        </w:tabs>
        <w:autoSpaceDE w:val="0"/>
        <w:widowControl/>
        <w:spacing w:line="252" w:lineRule="auto" w:before="216" w:after="8"/>
        <w:ind w:left="1256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subsection (3) thereof, by the substitution for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“ayurvedic pharmacist or Ayurvedic nurse”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words “register of Ayurvedic nurses,” of the words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“Ayurveda pharmacist or Ayurveda nurse or Ayurveda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masseurs or masseuses” and the words, “register of Ayurveda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nurses, the register of Ayurveda masseur or masseuse,”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34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respectively.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 of</w:t>
            </w:r>
          </w:p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66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92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 -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66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62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94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“Ayurveda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pharmacist,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ayurveda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10" w:after="0"/>
              <w:ind w:left="76" w:right="0" w:firstLine="40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66. For the purposes of any written law,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registered Ayurveda pharmacist, Ayurveda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51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4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nurse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ayurveda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masseur or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nurse or Ayurveda masseur or masseuse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deemed to be a legally or duly qualified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64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0" w:right="14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masseuse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 treated as</w:t>
            </w:r>
          </w:p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duly qualified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Ayurveda pharmacist, Ayurveda nurse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Ayurveda masseur or masseuse, respectively.”.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4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78" w:after="0"/>
              <w:ind w:left="0" w:right="1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0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Ayurveda (Amendment)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23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48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Section 69 of the principal enactment is hereby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(2) thereof, by the substitution for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69 of</w:t>
            </w:r>
          </w:p>
        </w:tc>
      </w:tr>
      <w:tr>
        <w:trPr>
          <w:trHeight w:hRule="exact" w:val="8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12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“special register of ayurvedic practitioners,” of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76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“in the Special register of Ayurveda practitioners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Consultant Physician register of Ayurveda practitioners,”.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46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78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70 of the principal enactment is hereby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 of</w:t>
            </w:r>
          </w:p>
        </w:tc>
      </w:tr>
      <w:tr>
        <w:trPr>
          <w:trHeight w:hRule="exact" w:val="179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 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70 of</w:t>
            </w:r>
          </w:p>
        </w:tc>
      </w:tr>
      <w:tr>
        <w:trPr>
          <w:trHeight w:hRule="exact" w:val="189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869"/>
        </w:trPr>
        <w:tc>
          <w:tcPr>
            <w:tcW w:type="dxa" w:w="1503"/>
            <w:vMerge/>
            <w:tcBorders/>
          </w:tcPr>
          <w:p/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7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“Registered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ayurveda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pharmacist,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registered</w:t>
            </w:r>
          </w:p>
        </w:tc>
        <w:tc>
          <w:tcPr>
            <w:tcW w:type="dxa" w:w="3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22" w:after="0"/>
              <w:ind w:left="13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70. (1) Every registered Ayurveda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pharmacist shall be entitled to manufacture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Ayurveda medicines.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1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94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ayurveda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5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576"/>
        </w:trPr>
        <w:tc>
          <w:tcPr>
            <w:tcW w:type="dxa" w:w="1503"/>
            <w:vMerge/>
            <w:tcBorders/>
          </w:tcPr>
          <w:p/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nurse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registered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ayurveda</w:t>
            </w:r>
          </w:p>
        </w:tc>
        <w:tc>
          <w:tcPr>
            <w:tcW w:type="dxa" w:w="3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8" w:val="left"/>
              </w:tabs>
              <w:autoSpaceDE w:val="0"/>
              <w:widowControl/>
              <w:spacing w:line="254" w:lineRule="auto" w:before="40" w:after="0"/>
              <w:ind w:left="1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Every registered Ayurveda nurse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entitled to practise ayurveda nursing.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masseur or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876"/>
        </w:trPr>
        <w:tc>
          <w:tcPr>
            <w:tcW w:type="dxa" w:w="1503"/>
            <w:vMerge/>
            <w:tcBorders/>
          </w:tcPr>
          <w:p/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masseuse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entitled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manufacture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practice</w:t>
            </w:r>
          </w:p>
        </w:tc>
        <w:tc>
          <w:tcPr>
            <w:tcW w:type="dxa" w:w="3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13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Every registered Ayurveda masseur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masseuse shall be entitled to practise Ayurveda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massage techniques.”.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71 of the principal enactment is hereby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 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71 of</w:t>
            </w:r>
          </w:p>
        </w:tc>
      </w:tr>
      <w:tr>
        <w:trPr>
          <w:trHeight w:hRule="exact" w:val="20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376"/>
        </w:trPr>
        <w:tc>
          <w:tcPr>
            <w:tcW w:type="dxa" w:w="1503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thereof, by the substitution for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62" w:lineRule="auto" w:before="16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“registered ayurvedic nurse,” wherever those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words appear in that section, of the words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“registered Ayurveda nurse or registered Ayurveda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masseur or masseuse,”;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54" w:lineRule="auto" w:before="234" w:after="174"/>
        <w:ind w:left="210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substitution for subsection (2) thereof,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 subsection: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41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“(2)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who is registered under section 10</w:t>
            </w:r>
          </w:p>
        </w:tc>
      </w:tr>
    </w:tbl>
    <w:p>
      <w:pPr>
        <w:autoSpaceDN w:val="0"/>
        <w:autoSpaceDE w:val="0"/>
        <w:widowControl/>
        <w:spacing w:line="262" w:lineRule="auto" w:before="12" w:after="0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proprietor of a registered Ayurveda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hospital, herbal cultivation, Ayurveda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pharmacy, herbarium, Ayurveda sale centre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Ayurveda stores may, notwithstanding that</w:t>
      </w:r>
    </w:p>
    <w:p>
      <w:pPr>
        <w:autoSpaceDN w:val="0"/>
        <w:tabs>
          <w:tab w:pos="2998" w:val="left"/>
        </w:tabs>
        <w:autoSpaceDE w:val="0"/>
        <w:widowControl/>
        <w:spacing w:line="259" w:lineRule="auto" w:before="32" w:after="0"/>
        <w:ind w:left="144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he is not a registered Ayurveda pharmacist,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20" w:val="left"/>
        </w:tabs>
        <w:autoSpaceDE w:val="0"/>
        <w:widowControl/>
        <w:spacing w:line="235" w:lineRule="auto" w:before="0" w:after="0"/>
        <w:ind w:left="15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24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 Ayurveda (Amendment)</w:t>
      </w:r>
    </w:p>
    <w:p>
      <w:pPr>
        <w:autoSpaceDN w:val="0"/>
        <w:autoSpaceDE w:val="0"/>
        <w:widowControl/>
        <w:spacing w:line="257" w:lineRule="auto" w:before="502" w:after="0"/>
        <w:ind w:left="2796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use, for the purposes of the business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Ayurveda hospital, herbal cultivation,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pharmacy herbarium, Ayurveda sale centre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stores, any name, title, addition, or</w:t>
      </w:r>
    </w:p>
    <w:p>
      <w:pPr>
        <w:autoSpaceDN w:val="0"/>
        <w:tabs>
          <w:tab w:pos="2796" w:val="left"/>
        </w:tabs>
        <w:autoSpaceDE w:val="0"/>
        <w:widowControl/>
        <w:spacing w:line="252" w:lineRule="auto" w:before="28" w:after="0"/>
        <w:ind w:left="1308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description which may be used by a registered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Ayurveda pharmacist, if-</w:t>
      </w:r>
    </w:p>
    <w:p>
      <w:pPr>
        <w:autoSpaceDN w:val="0"/>
        <w:tabs>
          <w:tab w:pos="2638" w:val="left"/>
          <w:tab w:pos="3034" w:val="left"/>
          <w:tab w:pos="3044" w:val="left"/>
        </w:tabs>
        <w:autoSpaceDE w:val="0"/>
        <w:widowControl/>
        <w:spacing w:line="262" w:lineRule="auto" w:before="226" w:after="166"/>
        <w:ind w:left="1254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 employs a registered Ayurveda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pharmacist to personally superintend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 the cultivation, distribution, sale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manufacturing of medicines, drugs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poisons at such Ayurveda hospital, herbal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cultivation, pharmacy, herbarium,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Ayurveda sale centre or Ayurveda stores,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the case may be;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name of the pharmacist so employed</w:t>
            </w:r>
          </w:p>
        </w:tc>
      </w:tr>
    </w:tbl>
    <w:p>
      <w:pPr>
        <w:autoSpaceDN w:val="0"/>
        <w:autoSpaceDE w:val="0"/>
        <w:widowControl/>
        <w:spacing w:line="250" w:lineRule="auto" w:before="14" w:after="168"/>
        <w:ind w:left="3034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has been notified in writing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Council.”.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74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3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72 of the principal enactment is hereby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“ayurvedic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72 of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pharmacist or ayurvedic nurse” of the words “Ayurveda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pharmacist or Ayurveda nurse or Ayurveda masseur 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168"/>
        <w:ind w:left="159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masseuse”.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74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3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77 of the principal enactment is hereby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 -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77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  (1) thereof and the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353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substitution therefor, of the following:-</w:t>
      </w:r>
    </w:p>
    <w:p>
      <w:pPr>
        <w:autoSpaceDN w:val="0"/>
        <w:tabs>
          <w:tab w:pos="2288" w:val="left"/>
          <w:tab w:pos="2794" w:val="left"/>
        </w:tabs>
        <w:autoSpaceDE w:val="0"/>
        <w:widowControl/>
        <w:spacing w:line="262" w:lineRule="auto" w:before="228" w:after="0"/>
        <w:ind w:left="1272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Regulations may be made under this Act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prescribing an Ayurveda Code containing 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provisions in respect of all such matters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authority empowered to make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regulations may deem necessary to prohibit,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regulate or control the manufacture,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35" w:lineRule="auto" w:before="0" w:after="0"/>
        <w:ind w:left="32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Ayurveda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25</w:t>
      </w:r>
    </w:p>
    <w:p>
      <w:pPr>
        <w:autoSpaceDN w:val="0"/>
        <w:tabs>
          <w:tab w:pos="2998" w:val="left"/>
        </w:tabs>
        <w:autoSpaceDE w:val="0"/>
        <w:widowControl/>
        <w:spacing w:line="252" w:lineRule="auto" w:before="496" w:after="156"/>
        <w:ind w:left="151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preparation, importation, exportation,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purchase, storage, advertising, transportation,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quality control, sale, supply, distribution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dispensing of any article, substance or drug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Ayurveda medicine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surgery. Such Code may, without prejudice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generality of the powers hereinbefore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conferred, make provision in respect of all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of the following matters:-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0" w:right="5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declaration of any article, substance or</w:t>
            </w:r>
          </w:p>
        </w:tc>
      </w:tr>
    </w:tbl>
    <w:p>
      <w:pPr>
        <w:autoSpaceDN w:val="0"/>
        <w:autoSpaceDE w:val="0"/>
        <w:widowControl/>
        <w:spacing w:line="247" w:lineRule="auto" w:before="0" w:after="156"/>
        <w:ind w:left="323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drug as a poison, poisonous substance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dangerous drug, as the case may be,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that purpose;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8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2" w:after="0"/>
              <w:ind w:left="0" w:right="5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prohibition, regulation or control of,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manufacture, preparation, importation,</w:t>
            </w:r>
          </w:p>
        </w:tc>
      </w:tr>
      <w:tr>
        <w:trPr>
          <w:trHeight w:hRule="exact" w:val="25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exportation,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purchasing, 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storing,</w:t>
            </w:r>
          </w:p>
        </w:tc>
      </w:tr>
    </w:tbl>
    <w:p>
      <w:pPr>
        <w:autoSpaceDN w:val="0"/>
        <w:autoSpaceDE w:val="0"/>
        <w:widowControl/>
        <w:spacing w:line="250" w:lineRule="auto" w:before="6" w:after="156"/>
        <w:ind w:left="323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advertising, transportation, quality control,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sale, supply, or distribution of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Ayurveda product;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8" w:after="0"/>
              <w:ind w:left="0" w:right="5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registration and maintenance of any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herbal Garden for Research and Extension;</w:t>
            </w:r>
          </w:p>
        </w:tc>
      </w:tr>
      <w:tr>
        <w:trPr>
          <w:trHeight w:hRule="exact" w:val="3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registration of or issuance of licences</w:t>
            </w:r>
          </w:p>
        </w:tc>
      </w:tr>
    </w:tbl>
    <w:p>
      <w:pPr>
        <w:autoSpaceDN w:val="0"/>
        <w:autoSpaceDE w:val="0"/>
        <w:widowControl/>
        <w:spacing w:line="247" w:lineRule="auto" w:before="8" w:after="8"/>
        <w:ind w:left="316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permits for any herbal cultivation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 any related activity, including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5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transportation and storing of crop;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introduction and operation of a system</w:t>
            </w:r>
          </w:p>
        </w:tc>
      </w:tr>
    </w:tbl>
    <w:p>
      <w:pPr>
        <w:autoSpaceDN w:val="0"/>
        <w:tabs>
          <w:tab w:pos="3236" w:val="left"/>
        </w:tabs>
        <w:autoSpaceDE w:val="0"/>
        <w:widowControl/>
        <w:spacing w:line="254" w:lineRule="auto" w:before="10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registration, licensing or issuance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permits for the purpose of effecting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 or control, including, but not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limited to, the making of application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registration, licensing or issuance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permits, the grant, refusal, suspension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cancellation of such registration, licence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permit;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42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26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Ayurveda (Amendment)</w:t>
            </w:r>
          </w:p>
        </w:tc>
      </w:tr>
      <w:tr>
        <w:trPr>
          <w:trHeight w:hRule="exact" w:val="5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precautions to be taken, and the</w:t>
            </w:r>
          </w:p>
        </w:tc>
      </w:tr>
    </w:tbl>
    <w:p>
      <w:pPr>
        <w:autoSpaceDN w:val="0"/>
        <w:autoSpaceDE w:val="0"/>
        <w:widowControl/>
        <w:spacing w:line="259" w:lineRule="auto" w:before="22" w:after="0"/>
        <w:ind w:left="3024" w:right="26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to be complied with, in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herbal cultivation and in such manufacture,</w:t>
      </w:r>
    </w:p>
    <w:p>
      <w:pPr>
        <w:autoSpaceDN w:val="0"/>
        <w:autoSpaceDE w:val="0"/>
        <w:widowControl/>
        <w:spacing w:line="235" w:lineRule="auto" w:before="44" w:after="22"/>
        <w:ind w:left="0" w:right="26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preparation, importation, exportation,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7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purchase,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storage, 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advertising,</w:t>
            </w:r>
          </w:p>
        </w:tc>
      </w:tr>
    </w:tbl>
    <w:p>
      <w:pPr>
        <w:autoSpaceDN w:val="0"/>
        <w:autoSpaceDE w:val="0"/>
        <w:widowControl/>
        <w:spacing w:line="259" w:lineRule="auto" w:before="18" w:after="0"/>
        <w:ind w:left="3034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transportation, quality control, sale,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supply, distribution or dispensing;</w:t>
      </w:r>
    </w:p>
    <w:p>
      <w:pPr>
        <w:autoSpaceDN w:val="0"/>
        <w:tabs>
          <w:tab w:pos="3034" w:val="left"/>
        </w:tabs>
        <w:autoSpaceDE w:val="0"/>
        <w:widowControl/>
        <w:spacing w:line="259" w:lineRule="auto" w:before="242" w:after="0"/>
        <w:ind w:left="2618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books and records to be kept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maintained, and the returns to be furnished,</w:t>
      </w:r>
    </w:p>
    <w:p>
      <w:pPr>
        <w:autoSpaceDN w:val="0"/>
        <w:tabs>
          <w:tab w:pos="3034" w:val="left"/>
        </w:tabs>
        <w:autoSpaceDE w:val="0"/>
        <w:widowControl/>
        <w:spacing w:line="259" w:lineRule="auto" w:before="44" w:after="0"/>
        <w:ind w:left="1276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persons engaged in such herbal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cultivation and in such manufacture,</w:t>
      </w:r>
    </w:p>
    <w:p>
      <w:pPr>
        <w:autoSpaceDN w:val="0"/>
        <w:autoSpaceDE w:val="0"/>
        <w:widowControl/>
        <w:spacing w:line="238" w:lineRule="auto" w:before="44" w:after="22"/>
        <w:ind w:left="0" w:right="26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preparation, importation, exportation,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0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purchase,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storage, 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advertising,</w:t>
            </w:r>
          </w:p>
        </w:tc>
      </w:tr>
    </w:tbl>
    <w:p>
      <w:pPr>
        <w:autoSpaceDN w:val="0"/>
        <w:autoSpaceDE w:val="0"/>
        <w:widowControl/>
        <w:spacing w:line="238" w:lineRule="auto" w:before="22" w:after="18"/>
        <w:ind w:left="0" w:right="26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transportation, quality control, sale,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66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5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supply, distribution or dispensing;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inspection of the premises in which</w:t>
            </w:r>
          </w:p>
        </w:tc>
      </w:tr>
    </w:tbl>
    <w:p>
      <w:pPr>
        <w:autoSpaceDN w:val="0"/>
        <w:autoSpaceDE w:val="0"/>
        <w:widowControl/>
        <w:spacing w:line="259" w:lineRule="auto" w:before="22" w:after="0"/>
        <w:ind w:left="3024" w:right="26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herbal cultivation and in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manufacture, preparation, importation,</w:t>
      </w:r>
    </w:p>
    <w:p>
      <w:pPr>
        <w:autoSpaceDN w:val="0"/>
        <w:autoSpaceDE w:val="0"/>
        <w:widowControl/>
        <w:spacing w:line="235" w:lineRule="auto" w:before="44" w:after="0"/>
        <w:ind w:left="0" w:right="26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exportation, purchase, storage, advertising,</w:t>
      </w:r>
    </w:p>
    <w:p>
      <w:pPr>
        <w:autoSpaceDN w:val="0"/>
        <w:tabs>
          <w:tab w:pos="3034" w:val="left"/>
        </w:tabs>
        <w:autoSpaceDE w:val="0"/>
        <w:widowControl/>
        <w:spacing w:line="247" w:lineRule="auto" w:before="42" w:after="0"/>
        <w:ind w:left="126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transportation, quality control, sale,</w:t>
      </w:r>
    </w:p>
    <w:p>
      <w:pPr>
        <w:autoSpaceDN w:val="0"/>
        <w:autoSpaceDE w:val="0"/>
        <w:widowControl/>
        <w:spacing w:line="259" w:lineRule="auto" w:before="36" w:after="0"/>
        <w:ind w:left="3024" w:right="26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supply, distribution or dispensing is carried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on, and of the records and books kept and</w:t>
      </w:r>
    </w:p>
    <w:p>
      <w:pPr>
        <w:autoSpaceDN w:val="0"/>
        <w:autoSpaceDE w:val="0"/>
        <w:widowControl/>
        <w:spacing w:line="235" w:lineRule="auto" w:before="44" w:after="184"/>
        <w:ind w:left="0" w:right="369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maintained for that purpose;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charging of fees, where necessary in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 of any matter referred to  in this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0" w:right="50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section; and</w:t>
      </w:r>
    </w:p>
    <w:p>
      <w:pPr>
        <w:autoSpaceDN w:val="0"/>
        <w:tabs>
          <w:tab w:pos="3034" w:val="left"/>
        </w:tabs>
        <w:autoSpaceDE w:val="0"/>
        <w:widowControl/>
        <w:spacing w:line="235" w:lineRule="auto" w:before="242" w:after="0"/>
        <w:ind w:left="26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other matters incidental to or</w:t>
      </w:r>
    </w:p>
    <w:p>
      <w:pPr>
        <w:autoSpaceDN w:val="0"/>
        <w:autoSpaceDE w:val="0"/>
        <w:widowControl/>
        <w:spacing w:line="238" w:lineRule="auto" w:before="44" w:after="184"/>
        <w:ind w:left="0" w:right="28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connected with the matters aforesaid.”;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0" w:after="0"/>
              <w:ind w:left="0" w:right="5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“(2)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(2) thereof, by the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words “the Prime</w:t>
            </w:r>
          </w:p>
        </w:tc>
      </w:tr>
    </w:tbl>
    <w:p>
      <w:pPr>
        <w:autoSpaceDN w:val="0"/>
        <w:autoSpaceDE w:val="0"/>
        <w:widowControl/>
        <w:spacing w:line="235" w:lineRule="auto" w:before="22" w:after="0"/>
        <w:ind w:left="0" w:right="27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Minister.” of the words “the President.”.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0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Ayurveda (Amendment)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27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5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79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1050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72" w:after="0"/>
              <w:ind w:left="918" w:right="4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79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substitution for the words “registered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ayurvedic hospital, any registered ayurvedic pharmacy,”,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62" w:lineRule="auto" w:before="2" w:after="174"/>
        <w:ind w:left="152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wherever those words appear in that section, of the words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“registered Ayurveda hospital, any registered Ayurveda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pharmacy, any Ayurveda drug manufactory, any herbal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cultivation,”.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4" w:after="0"/>
              <w:ind w:left="0" w:right="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80 of the principal enactment is hereby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substituted therefor: 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80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548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“offences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penalties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80.(1)Any person who 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tabs>
          <w:tab w:pos="3240" w:val="left"/>
          <w:tab w:pos="3616" w:val="left"/>
        </w:tabs>
        <w:autoSpaceDE w:val="0"/>
        <w:widowControl/>
        <w:spacing w:line="266" w:lineRule="auto" w:before="44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resists or obstructs a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in that behalf under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in the exercise by such person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powers conferred on him by 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Act;</w:t>
      </w:r>
    </w:p>
    <w:p>
      <w:pPr>
        <w:autoSpaceDN w:val="0"/>
        <w:autoSpaceDE w:val="0"/>
        <w:widowControl/>
        <w:spacing w:line="259" w:lineRule="auto" w:before="218" w:after="0"/>
        <w:ind w:left="3616" w:right="2422" w:hanging="37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fails without reasonable cause,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comply with the requirements of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notice issued under this Act;</w:t>
      </w:r>
    </w:p>
    <w:p>
      <w:pPr>
        <w:autoSpaceDN w:val="0"/>
        <w:tabs>
          <w:tab w:pos="3252" w:val="left"/>
          <w:tab w:pos="3616" w:val="left"/>
        </w:tabs>
        <w:autoSpaceDE w:val="0"/>
        <w:widowControl/>
        <w:spacing w:line="259" w:lineRule="auto" w:before="234" w:after="0"/>
        <w:ind w:left="145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knowingly makes any false statement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any return or information furnished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him under this Act; or</w:t>
      </w:r>
    </w:p>
    <w:p>
      <w:pPr>
        <w:autoSpaceDN w:val="0"/>
        <w:tabs>
          <w:tab w:pos="3240" w:val="left"/>
          <w:tab w:pos="3616" w:val="left"/>
        </w:tabs>
        <w:autoSpaceDE w:val="0"/>
        <w:widowControl/>
        <w:spacing w:line="264" w:lineRule="auto" w:before="234" w:after="0"/>
        <w:ind w:left="145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willfully omits any material fact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return or information furnished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him under this Act in respect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he is required to furnish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information,</w:t>
      </w:r>
    </w:p>
    <w:p>
      <w:pPr>
        <w:autoSpaceDN w:val="0"/>
        <w:autoSpaceDE w:val="0"/>
        <w:widowControl/>
        <w:spacing w:line="259" w:lineRule="auto" w:before="234" w:after="0"/>
        <w:ind w:left="28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under this Act and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liable on conviction after summary trial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before a Magistrate, to a fine of not exceeding</w:t>
      </w:r>
    </w:p>
    <w:p>
      <w:pPr>
        <w:autoSpaceDN w:val="0"/>
        <w:tabs>
          <w:tab w:pos="2896" w:val="left"/>
        </w:tabs>
        <w:autoSpaceDE w:val="0"/>
        <w:widowControl/>
        <w:spacing w:line="254" w:lineRule="auto" w:before="32" w:after="0"/>
        <w:ind w:left="1482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hundred thousand rupees or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imprisonment of either description, for a term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20" w:val="left"/>
        </w:tabs>
        <w:autoSpaceDE w:val="0"/>
        <w:widowControl/>
        <w:spacing w:line="235" w:lineRule="auto" w:before="0" w:after="0"/>
        <w:ind w:left="15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28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 Ayurveda (Amendment)</w:t>
      </w:r>
    </w:p>
    <w:p>
      <w:pPr>
        <w:autoSpaceDN w:val="0"/>
        <w:autoSpaceDE w:val="0"/>
        <w:widowControl/>
        <w:spacing w:line="247" w:lineRule="auto" w:before="496" w:after="0"/>
        <w:ind w:left="2694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exceeding one year or to both such fine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imprisonment.</w:t>
      </w:r>
    </w:p>
    <w:p>
      <w:pPr>
        <w:autoSpaceDN w:val="0"/>
        <w:tabs>
          <w:tab w:pos="1324" w:val="left"/>
          <w:tab w:pos="2656" w:val="left"/>
          <w:tab w:pos="2896" w:val="left"/>
        </w:tabs>
        <w:autoSpaceDE w:val="0"/>
        <w:widowControl/>
        <w:spacing w:line="254" w:lineRule="auto" w:before="220" w:after="0"/>
        <w:ind w:left="1274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person who commits an act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involving damage to public health commits an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under this Act and shall be liable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after summary trial before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Magistrate, to a fine of not exceeding two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hundred thousand rupees or to imprisonment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either description, for a term not exceeding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two year or to both such fine and imprisonment.</w:t>
      </w:r>
    </w:p>
    <w:p>
      <w:pPr>
        <w:autoSpaceDN w:val="0"/>
        <w:tabs>
          <w:tab w:pos="2656" w:val="left"/>
          <w:tab w:pos="2896" w:val="left"/>
        </w:tabs>
        <w:autoSpaceDE w:val="0"/>
        <w:widowControl/>
        <w:spacing w:line="254" w:lineRule="auto" w:before="218" w:after="0"/>
        <w:ind w:left="1274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person who commits an 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79 of the Act, shall be liable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after summary trial before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Magistrate, to a fine of not exceeding two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hundred thousand rupees or to imprisonment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either description, for a term 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two year or to both such fine and imprisonment.</w:t>
      </w:r>
    </w:p>
    <w:p>
      <w:pPr>
        <w:autoSpaceDN w:val="0"/>
        <w:autoSpaceDE w:val="0"/>
        <w:widowControl/>
        <w:spacing w:line="238" w:lineRule="auto" w:before="218" w:after="160"/>
        <w:ind w:left="0" w:right="44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(4) Any person who-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2" w:after="0"/>
              <w:ind w:left="0" w:right="7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carries  out any activity without a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licence or permit for which a licence</w:t>
            </w:r>
          </w:p>
        </w:tc>
      </w:tr>
      <w:tr>
        <w:trPr>
          <w:trHeight w:hRule="exact" w:val="3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permit is required under this Act;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fraudulently displays logo or mark or</w:t>
            </w:r>
          </w:p>
        </w:tc>
      </w:tr>
    </w:tbl>
    <w:p>
      <w:pPr>
        <w:autoSpaceDN w:val="0"/>
        <w:tabs>
          <w:tab w:pos="3394" w:val="left"/>
        </w:tabs>
        <w:autoSpaceDE w:val="0"/>
        <w:widowControl/>
        <w:spacing w:line="252" w:lineRule="auto" w:before="10" w:after="0"/>
        <w:ind w:left="1258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sign indicating that a premises,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establishment, an article, drug,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substance or Ayurveda product has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valid licence issued under the Act,</w:t>
      </w:r>
    </w:p>
    <w:p>
      <w:pPr>
        <w:autoSpaceDN w:val="0"/>
        <w:tabs>
          <w:tab w:pos="2674" w:val="left"/>
        </w:tabs>
        <w:autoSpaceDE w:val="0"/>
        <w:widowControl/>
        <w:spacing w:line="254" w:lineRule="auto" w:before="218" w:after="0"/>
        <w:ind w:left="1282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under this Act and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liable on conviction after summary trial before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Magistrate, to a fine not exceeding five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hundred thousand rupees or to imprisonment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either description for a term 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two years or to both such fine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imprisonment.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35" w:lineRule="auto" w:before="0" w:after="0"/>
        <w:ind w:left="32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Ayurveda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29</w:t>
      </w:r>
    </w:p>
    <w:p>
      <w:pPr>
        <w:autoSpaceDN w:val="0"/>
        <w:tabs>
          <w:tab w:pos="2858" w:val="left"/>
          <w:tab w:pos="3098" w:val="left"/>
        </w:tabs>
        <w:autoSpaceDE w:val="0"/>
        <w:widowControl/>
        <w:spacing w:line="252" w:lineRule="auto" w:before="494" w:after="136"/>
        <w:ind w:left="151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Any person who acts in contravention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provision of this Act, (other than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referred to in subsections (1), (2),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and (4) of this section) or any requirements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imposed under any such provision, 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regulations made under the Act, shall be guilty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offence under this Act and shall,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after summary trial before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Magistrate, be liable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such person is not a body</w:t>
            </w:r>
          </w:p>
        </w:tc>
      </w:tr>
    </w:tbl>
    <w:p>
      <w:pPr>
        <w:autoSpaceDN w:val="0"/>
        <w:tabs>
          <w:tab w:pos="3598" w:val="left"/>
        </w:tabs>
        <w:autoSpaceDE w:val="0"/>
        <w:widowControl/>
        <w:spacing w:line="250" w:lineRule="auto" w:before="8" w:after="8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corporate, to a fine not less than rupees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five thousand and 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fifty thousand or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term not exceeding one year or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both such fine and imprisonment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case of a first offence, and to a fine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less than rupees ten thousand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not exceeding rupees one hundred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4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9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9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thousand or to an imprisonment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either description for a term not</w:t>
            </w:r>
          </w:p>
        </w:tc>
      </w:tr>
    </w:tbl>
    <w:p>
      <w:pPr>
        <w:autoSpaceDN w:val="0"/>
        <w:autoSpaceDE w:val="0"/>
        <w:widowControl/>
        <w:spacing w:line="247" w:lineRule="auto" w:before="8" w:after="154"/>
        <w:ind w:left="35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two years or to both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fine and imprisonment in the case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 subsequent offence 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such person is a body corporate,</w:t>
            </w:r>
          </w:p>
        </w:tc>
      </w:tr>
    </w:tbl>
    <w:p>
      <w:pPr>
        <w:autoSpaceDN w:val="0"/>
        <w:tabs>
          <w:tab w:pos="3596" w:val="left"/>
        </w:tabs>
        <w:autoSpaceDE w:val="0"/>
        <w:widowControl/>
        <w:spacing w:line="250" w:lineRule="auto" w:before="6" w:after="154"/>
        <w:ind w:left="147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fine not less than rupees fifty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thousand and not exceeding rupees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million in the case of a first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offence, and to a fine not less than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one hundred thousand and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rupees two million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case of  a subsequent offence.”.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72" w:after="0"/>
              <w:ind w:left="0" w:right="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83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83 of</w:t>
            </w:r>
          </w:p>
        </w:tc>
      </w:tr>
      <w:tr>
        <w:trPr>
          <w:trHeight w:hRule="exact" w:val="1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“pharmacy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nursing,” of the words “ayurveda drug manufacturing,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nursing or Ayurveda massage therapy,”.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42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Ayurveda (Amendment)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92" w:after="0"/>
              <w:ind w:left="7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89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860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56" w:val="left"/>
              </w:tabs>
              <w:autoSpaceDE w:val="0"/>
              <w:widowControl/>
              <w:spacing w:line="254" w:lineRule="auto" w:before="272" w:after="0"/>
              <w:ind w:left="81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89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the definition of the expression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316" w:val="left"/>
        </w:tabs>
        <w:autoSpaceDE w:val="0"/>
        <w:widowControl/>
        <w:spacing w:line="259" w:lineRule="auto" w:before="16" w:after="0"/>
        <w:ind w:left="1314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“Ayurveda” and the substitution therefor, of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following:-</w:t>
      </w:r>
    </w:p>
    <w:p>
      <w:pPr>
        <w:autoSpaceDN w:val="0"/>
        <w:tabs>
          <w:tab w:pos="2436" w:val="left"/>
          <w:tab w:pos="3216" w:val="left"/>
        </w:tabs>
        <w:autoSpaceDE w:val="0"/>
        <w:widowControl/>
        <w:spacing w:line="266" w:lineRule="auto" w:before="224" w:after="18"/>
        <w:ind w:left="1264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“Ayurveda” includes the Ayurveda and Siddha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Unani and Yoga and Desiya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Chikitsa systems of medicine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surgery and any other system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medicine indigenous to Asian countries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recognized as such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Governments of such respective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countries and the expression”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ayurvedic” shall be construed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44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2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6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accordingly;”;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insertion, immediately after the definition of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2316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expression “ayurveda”, the following new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definition:-</w:t>
      </w:r>
    </w:p>
    <w:p>
      <w:pPr>
        <w:autoSpaceDN w:val="0"/>
        <w:tabs>
          <w:tab w:pos="2376" w:val="left"/>
          <w:tab w:pos="3216" w:val="left"/>
        </w:tabs>
        <w:autoSpaceDE w:val="0"/>
        <w:widowControl/>
        <w:spacing w:line="259" w:lineRule="auto" w:before="230" w:after="0"/>
        <w:ind w:left="1250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“Ayurveda Consultant Physician” means a person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as an Ayurveda Consultant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Physician under this Act;</w:t>
      </w:r>
    </w:p>
    <w:p>
      <w:pPr>
        <w:autoSpaceDN w:val="0"/>
        <w:tabs>
          <w:tab w:pos="2314" w:val="left"/>
          <w:tab w:pos="2316" w:val="left"/>
        </w:tabs>
        <w:autoSpaceDE w:val="0"/>
        <w:widowControl/>
        <w:spacing w:line="259" w:lineRule="auto" w:before="234" w:after="0"/>
        <w:ind w:left="1898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insertion, immediately after the definition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expression “ayurveda pharmacy”, the following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new definition: -</w:t>
      </w:r>
    </w:p>
    <w:p>
      <w:pPr>
        <w:autoSpaceDN w:val="0"/>
        <w:tabs>
          <w:tab w:pos="2376" w:val="left"/>
          <w:tab w:pos="3156" w:val="left"/>
        </w:tabs>
        <w:autoSpaceDE w:val="0"/>
        <w:widowControl/>
        <w:spacing w:line="264" w:lineRule="auto" w:before="234" w:after="18"/>
        <w:ind w:left="1250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“Ayurveda Product” means any Ayurveda article,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substance or drug which is manufactured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refined for sale, and includes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locally manufactured or imported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medicinal extract or fraction, a health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482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0" w:right="82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85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supplement, a food supplement,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cosmeceutical, or a device.;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35" w:lineRule="auto" w:before="0" w:after="0"/>
        <w:ind w:left="32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Ayurveda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31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59" w:lineRule="auto" w:before="506" w:after="0"/>
        <w:ind w:left="210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insertion, immediately after the definition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expression “dispensary”, the following new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definitions:-</w:t>
      </w:r>
    </w:p>
    <w:p>
      <w:pPr>
        <w:autoSpaceDN w:val="0"/>
        <w:tabs>
          <w:tab w:pos="1504" w:val="left"/>
          <w:tab w:pos="2578" w:val="left"/>
          <w:tab w:pos="3358" w:val="left"/>
        </w:tabs>
        <w:autoSpaceDE w:val="0"/>
        <w:widowControl/>
        <w:spacing w:line="266" w:lineRule="auto" w:before="232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“Eastern University of Sri Lanka” means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Eastern University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under Order made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21 of the Universities Act, No.16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1978 and published in the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Gazette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Extraordinary No. 420/25 of September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26, 1986;</w:t>
      </w:r>
    </w:p>
    <w:p>
      <w:pPr>
        <w:autoSpaceDN w:val="0"/>
        <w:tabs>
          <w:tab w:pos="2578" w:val="left"/>
          <w:tab w:pos="3358" w:val="left"/>
        </w:tabs>
        <w:autoSpaceDE w:val="0"/>
        <w:widowControl/>
        <w:spacing w:line="266" w:lineRule="auto" w:before="228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Faculty of Indigenous Medicine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University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Colombo, Sri Lanka “ means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Faculty of Indigenous Medicine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of Colombo, Sri Lanka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by Order made under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Universities Act, No.16 of 1978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Extraordinary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No. 2319/22 of February 13, 2023;</w:t>
      </w:r>
    </w:p>
    <w:p>
      <w:pPr>
        <w:autoSpaceDN w:val="0"/>
        <w:tabs>
          <w:tab w:pos="2578" w:val="left"/>
          <w:tab w:pos="3358" w:val="left"/>
        </w:tabs>
        <w:autoSpaceDE w:val="0"/>
        <w:widowControl/>
        <w:spacing w:line="266" w:lineRule="auto" w:before="234" w:after="16"/>
        <w:ind w:left="144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“Gampaha Wickramarachchi University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Indigenous Medicine, Sri Lanka “ means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the Gampaha Wickramarachchi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of Indigenous Medicine,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established by Order made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Universities Act, No.16 of 1978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62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8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8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published 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Extraordinary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2199/12 of October 28, 2020;</w:t>
            </w:r>
          </w:p>
        </w:tc>
      </w:tr>
    </w:tbl>
    <w:p>
      <w:pPr>
        <w:autoSpaceDN w:val="0"/>
        <w:autoSpaceDE w:val="0"/>
        <w:widowControl/>
        <w:spacing w:line="259" w:lineRule="auto" w:before="174" w:after="0"/>
        <w:ind w:left="3358" w:right="2422" w:hanging="7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“Herbal Cultivation” means an act of growing herbs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 large scale and shall include crop,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harvest or residual of such growth which</w:t>
      </w:r>
    </w:p>
    <w:p>
      <w:pPr>
        <w:autoSpaceDN w:val="0"/>
        <w:tabs>
          <w:tab w:pos="3358" w:val="left"/>
        </w:tabs>
        <w:autoSpaceDE w:val="0"/>
        <w:widowControl/>
        <w:spacing w:line="278" w:lineRule="auto" w:before="32" w:after="0"/>
        <w:ind w:left="14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has a commercial value;</w:t>
      </w:r>
    </w:p>
    <w:p>
      <w:pPr>
        <w:autoSpaceDN w:val="0"/>
        <w:autoSpaceDE w:val="0"/>
        <w:widowControl/>
        <w:spacing w:line="254" w:lineRule="auto" w:before="194" w:after="0"/>
        <w:ind w:left="3358" w:right="2304" w:hanging="7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“Herbal  Gardens for Research  and Extension”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means  a dedicated space devoted to grow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20" w:val="left"/>
        </w:tabs>
        <w:autoSpaceDE w:val="0"/>
        <w:widowControl/>
        <w:spacing w:line="235" w:lineRule="auto" w:before="0" w:after="0"/>
        <w:ind w:left="15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32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 Ayurveda (Amendment)</w:t>
      </w:r>
    </w:p>
    <w:p>
      <w:pPr>
        <w:autoSpaceDN w:val="0"/>
        <w:autoSpaceDE w:val="0"/>
        <w:widowControl/>
        <w:spacing w:line="250" w:lineRule="auto" w:before="496" w:after="160"/>
        <w:ind w:left="3156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medicinal plants for research purposes,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either by the Department of Ayurveda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 person registered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4" w:after="0"/>
              <w:ind w:left="0" w:right="2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(5)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insertion, immediately after the definition of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expression “Hospital of Indigenous Medicine”,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41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following new definitions:-</w:t>
      </w:r>
    </w:p>
    <w:p>
      <w:pPr>
        <w:autoSpaceDN w:val="0"/>
        <w:autoSpaceDE w:val="0"/>
        <w:widowControl/>
        <w:spacing w:line="250" w:lineRule="auto" w:before="218" w:after="0"/>
        <w:ind w:left="3156" w:right="2624" w:hanging="7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“Medicinal plant” means any plant which, in one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more of its organs, contain substances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that can be used for thereputic purposes</w:t>
      </w:r>
    </w:p>
    <w:p>
      <w:pPr>
        <w:autoSpaceDN w:val="0"/>
        <w:tabs>
          <w:tab w:pos="3156" w:val="left"/>
        </w:tabs>
        <w:autoSpaceDE w:val="0"/>
        <w:widowControl/>
        <w:spacing w:line="247" w:lineRule="auto" w:before="20" w:after="0"/>
        <w:ind w:left="1262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which are precursors for the synthesis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useful drugs;</w:t>
      </w:r>
    </w:p>
    <w:p>
      <w:pPr>
        <w:autoSpaceDN w:val="0"/>
        <w:autoSpaceDE w:val="0"/>
        <w:widowControl/>
        <w:spacing w:line="250" w:lineRule="auto" w:before="218" w:after="0"/>
        <w:ind w:left="3156" w:right="2624" w:hanging="7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“Minister” means the Minister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the subject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Ayurveda under Article 44 or 45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Constitution;</w:t>
      </w:r>
    </w:p>
    <w:p>
      <w:pPr>
        <w:autoSpaceDN w:val="0"/>
        <w:tabs>
          <w:tab w:pos="1918" w:val="left"/>
          <w:tab w:pos="2316" w:val="left"/>
        </w:tabs>
        <w:autoSpaceDE w:val="0"/>
        <w:widowControl/>
        <w:spacing w:line="250" w:lineRule="auto" w:before="220" w:after="0"/>
        <w:ind w:left="1262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(6) by the repeal of the definition of the expression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“register of Ayurveda practitioners”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therefor, of the following:-</w:t>
      </w:r>
    </w:p>
    <w:p>
      <w:pPr>
        <w:autoSpaceDN w:val="0"/>
        <w:tabs>
          <w:tab w:pos="2376" w:val="left"/>
          <w:tab w:pos="3156" w:val="left"/>
        </w:tabs>
        <w:autoSpaceDE w:val="0"/>
        <w:widowControl/>
        <w:spacing w:line="254" w:lineRule="auto" w:before="220" w:after="10"/>
        <w:ind w:left="1246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“register of Ayurveda practitioners” means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register, or the Special register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the Consultant Physician register,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maintained by the Ayurveda Medical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 under this Act for the registration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Ayurveda practitioners, and includes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28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6" w:after="0"/>
              <w:ind w:left="0" w:right="8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register which is deemed to be a</w:t>
            </w:r>
          </w:p>
        </w:tc>
      </w:tr>
      <w:tr>
        <w:trPr>
          <w:trHeight w:hRule="exact" w:val="264"/>
        </w:trPr>
        <w:tc>
          <w:tcPr>
            <w:tcW w:type="dxa" w:w="1804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General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register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Ayurveda</w:t>
            </w:r>
          </w:p>
        </w:tc>
      </w:tr>
    </w:tbl>
    <w:p>
      <w:pPr>
        <w:autoSpaceDN w:val="0"/>
        <w:autoSpaceDE w:val="0"/>
        <w:widowControl/>
        <w:spacing w:line="252" w:lineRule="auto" w:before="10" w:after="10"/>
        <w:ind w:left="3156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practitioners or a Special register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Ayurveda practitioners or a Consultant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Physician register of Ayurveda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practitioners under subsection (3)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2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(7)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51;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insertion, immediately after the definition of</w:t>
            </w:r>
          </w:p>
        </w:tc>
      </w:tr>
    </w:tbl>
    <w:p>
      <w:pPr>
        <w:autoSpaceDN w:val="0"/>
        <w:autoSpaceDE w:val="0"/>
        <w:widowControl/>
        <w:spacing w:line="252" w:lineRule="auto" w:before="10" w:after="0"/>
        <w:ind w:left="2316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expression “registered ayurvedic practitioner”,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following new definitions:-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35" w:lineRule="auto" w:before="0" w:after="0"/>
        <w:ind w:left="32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Ayurveda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33</w:t>
      </w:r>
    </w:p>
    <w:p>
      <w:pPr>
        <w:autoSpaceDN w:val="0"/>
        <w:autoSpaceDE w:val="0"/>
        <w:widowControl/>
        <w:spacing w:line="259" w:lineRule="auto" w:before="506" w:after="0"/>
        <w:ind w:left="3358" w:right="2422" w:hanging="7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“A Registered Ayurveda  masseur or masseuse”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a person registered as an Ayurveda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masseur or masseuse  under this Act;</w:t>
      </w:r>
    </w:p>
    <w:p>
      <w:pPr>
        <w:autoSpaceDN w:val="0"/>
        <w:tabs>
          <w:tab w:pos="2578" w:val="left"/>
          <w:tab w:pos="3358" w:val="left"/>
        </w:tabs>
        <w:autoSpaceDE w:val="0"/>
        <w:widowControl/>
        <w:spacing w:line="264" w:lineRule="auto" w:before="232" w:after="0"/>
        <w:ind w:left="152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“Register of Ayurveda Consultant Physician”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the register maintained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Ayurveda Medical Council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of  Ayurveda Consultant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Physicians under this Act;</w:t>
      </w:r>
    </w:p>
    <w:p>
      <w:pPr>
        <w:autoSpaceDN w:val="0"/>
        <w:tabs>
          <w:tab w:pos="2578" w:val="left"/>
          <w:tab w:pos="3358" w:val="left"/>
        </w:tabs>
        <w:autoSpaceDE w:val="0"/>
        <w:widowControl/>
        <w:spacing w:line="264" w:lineRule="auto" w:before="232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“Register of Ayurveda  masseur or masseuse”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the register maintained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Ayurveda Medical Council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of Ayurveda Masseur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masseuse in this Act;</w:t>
      </w:r>
    </w:p>
    <w:p>
      <w:pPr>
        <w:autoSpaceDN w:val="0"/>
        <w:tabs>
          <w:tab w:pos="2578" w:val="left"/>
          <w:tab w:pos="3358" w:val="left"/>
        </w:tabs>
        <w:autoSpaceDE w:val="0"/>
        <w:widowControl/>
        <w:spacing w:line="262" w:lineRule="auto" w:before="232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“University of Colombo, Sri Lanka” means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of Colombo,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under section 139 of 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Universities Act, No.16 of 1978;</w:t>
      </w:r>
    </w:p>
    <w:p>
      <w:pPr>
        <w:autoSpaceDN w:val="0"/>
        <w:tabs>
          <w:tab w:pos="2578" w:val="left"/>
          <w:tab w:pos="3358" w:val="left"/>
        </w:tabs>
        <w:autoSpaceDE w:val="0"/>
        <w:widowControl/>
        <w:spacing w:line="262" w:lineRule="auto" w:before="234" w:after="174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“University of Jaffna, Sri Lanka” means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of Jaffna, Sri Lanka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under section 139 of 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Universities Act, No.16 of 1978;”.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562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91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avoidance of doubt, it is hereby declared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this Act shall not affect or be deemed to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Avoidance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doubt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9" w:lineRule="auto" w:before="16" w:after="174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affected any act previously done or any decision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previously made under the principal enactment prior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date of commencement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58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54" w:lineRule="auto" w:before="60" w:after="0"/>
              <w:ind w:left="91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 the Sinhala text shall 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78" w:right="66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4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72"/>
        <w:ind w:left="0" w:right="0"/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38.0" w:type="dxa"/>
      </w:tblPr>
      <w:tblGrid>
        <w:gridCol w:w="4510"/>
        <w:gridCol w:w="4510"/>
      </w:tblGrid>
      <w:tr>
        <w:trPr>
          <w:trHeight w:hRule="exact" w:val="9632"/>
        </w:trPr>
        <w:tc>
          <w:tcPr>
            <w:tcW w:type="dxa" w:w="116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6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34</w:t>
            </w:r>
          </w:p>
        </w:tc>
        <w:tc>
          <w:tcPr>
            <w:tcW w:type="dxa" w:w="519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Ayurveda (Amendment)</w:t>
            </w:r>
          </w:p>
        </w:tc>
      </w:tr>
    </w:tbl>
    <w:p>
      <w:pPr>
        <w:autoSpaceDN w:val="0"/>
        <w:autoSpaceDE w:val="0"/>
        <w:widowControl/>
        <w:spacing w:line="238" w:lineRule="auto" w:before="42" w:after="0"/>
        <w:ind w:left="0" w:right="344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