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186" w:after="0"/>
        <w:ind w:left="0" w:right="3262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June 23, 2023</w:t>
      </w:r>
    </w:p>
    <w:p>
      <w:pPr>
        <w:autoSpaceDN w:val="0"/>
        <w:autoSpaceDE w:val="0"/>
        <w:widowControl/>
        <w:spacing w:line="238" w:lineRule="auto" w:before="302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2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" w:hAnsi="Times" w:eastAsia="Times"/>
          <w:b w:val="0"/>
          <w:i/>
          <w:color w:val="221F1F"/>
          <w:sz w:val="24"/>
        </w:rPr>
        <w:t>Issued on 26.06.2023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264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74" w:after="0"/>
        <w:ind w:left="222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4"/>
        </w:rPr>
        <w:t>MUNICIPAL COUNCILS (AMENDMENT)</w:t>
      </w:r>
    </w:p>
    <w:p>
      <w:pPr>
        <w:autoSpaceDN w:val="0"/>
        <w:autoSpaceDE w:val="0"/>
        <w:widowControl/>
        <w:spacing w:line="235" w:lineRule="auto" w:before="422" w:after="0"/>
        <w:ind w:left="0" w:right="351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8" w:lineRule="auto" w:before="234" w:after="0"/>
        <w:ind w:left="0" w:right="438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8" w:lineRule="auto" w:before="202" w:after="0"/>
        <w:ind w:left="0" w:right="4224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5" w:lineRule="auto" w:before="202" w:after="0"/>
        <w:ind w:left="2090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to amend the Municipal Councils Ordinance (Chapter 252)</w:t>
      </w:r>
    </w:p>
    <w:p>
      <w:pPr>
        <w:autoSpaceDN w:val="0"/>
        <w:autoSpaceDE w:val="0"/>
        <w:widowControl/>
        <w:spacing w:line="235" w:lineRule="auto" w:before="374" w:after="0"/>
        <w:ind w:left="192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To be presented in Parliament by Hon. Jayantha Ketagoda, M.P.</w:t>
      </w:r>
    </w:p>
    <w:p>
      <w:pPr>
        <w:autoSpaceDN w:val="0"/>
        <w:autoSpaceDE w:val="0"/>
        <w:widowControl/>
        <w:spacing w:line="238" w:lineRule="auto" w:before="396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36" w:val="left"/>
        </w:tabs>
        <w:autoSpaceDE w:val="0"/>
        <w:widowControl/>
        <w:spacing w:line="235" w:lineRule="auto" w:before="144" w:after="0"/>
        <w:ind w:left="1456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98" w:after="0"/>
        <w:ind w:left="143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5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Municipal Councils (Amendment)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57" w:lineRule="auto" w:before="452" w:after="0"/>
        <w:ind w:left="2160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UNICIPAL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OUNCILS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RDINANCE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252)</w:t>
      </w:r>
    </w:p>
    <w:p>
      <w:pPr>
        <w:autoSpaceDN w:val="0"/>
        <w:autoSpaceDE w:val="0"/>
        <w:widowControl/>
        <w:spacing w:line="257" w:lineRule="auto" w:before="31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p>
      <w:pPr>
        <w:autoSpaceDN w:val="0"/>
        <w:tabs>
          <w:tab w:pos="6736" w:val="left"/>
        </w:tabs>
        <w:autoSpaceDE w:val="0"/>
        <w:widowControl/>
        <w:spacing w:line="238" w:lineRule="auto" w:before="310" w:after="0"/>
        <w:ind w:left="20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Municipal Councils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Short title</w:t>
      </w:r>
    </w:p>
    <w:p>
      <w:pPr>
        <w:autoSpaceDN w:val="0"/>
        <w:autoSpaceDE w:val="0"/>
        <w:widowControl/>
        <w:spacing w:line="238" w:lineRule="auto" w:before="38" w:after="25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     of 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section to be inserted immediately following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10(2)(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the No. 29 of 1947 Municipal Councils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10(2)(c) to</w:t>
            </w:r>
          </w:p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Ordinance as amended by Act, No. 19 of 1987 (Chapter 252) and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 10 (2)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that enactment :-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Chapter 252</w:t>
            </w:r>
          </w:p>
        </w:tc>
      </w:tr>
    </w:tbl>
    <w:p>
      <w:pPr>
        <w:autoSpaceDN w:val="0"/>
        <w:tabs>
          <w:tab w:pos="2056" w:val="left"/>
          <w:tab w:pos="2516" w:val="left"/>
        </w:tabs>
        <w:autoSpaceDE w:val="0"/>
        <w:widowControl/>
        <w:spacing w:line="266" w:lineRule="auto" w:before="242" w:after="218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a Local Authority election is declared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said election cannot be held due to a crisis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arisen, the relevant dissolved local authority/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 may be reconvened by the Minister for a period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decided at the Minister’s discretion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notwithstanding the lapse of the twelve (12) months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extension made by the Minister in terms of 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 (2)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66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6" w:val="left"/>
              </w:tabs>
              <w:autoSpaceDE w:val="0"/>
              <w:widowControl/>
              <w:spacing w:line="250" w:lineRule="auto" w:before="60" w:after="0"/>
              <w:ind w:left="91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3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9376"/>
        </w:trPr>
        <w:tc>
          <w:tcPr>
            <w:tcW w:type="dxa" w:w="92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4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32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Municipal Councils (Amendment)</w:t>
            </w:r>
          </w:p>
        </w:tc>
      </w:tr>
    </w:tbl>
    <w:p>
      <w:pPr>
        <w:autoSpaceDN w:val="0"/>
        <w:autoSpaceDE w:val="0"/>
        <w:widowControl/>
        <w:spacing w:line="235" w:lineRule="auto" w:before="60" w:after="0"/>
        <w:ind w:left="0" w:right="32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