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45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2" w:lineRule="exact" w:before="310" w:after="0"/>
        <w:ind w:left="178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SPECIAL COMMODITY LEVY (AMENDMENT)</w:t>
      </w:r>
    </w:p>
    <w:p>
      <w:pPr>
        <w:autoSpaceDN w:val="0"/>
        <w:autoSpaceDE w:val="0"/>
        <w:widowControl/>
        <w:spacing w:line="276" w:lineRule="exact" w:before="310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262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388" w:after="0"/>
        <w:ind w:left="179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Special Commodity Levy  Act, No. 48 of 2007</w:t>
      </w:r>
    </w:p>
    <w:p>
      <w:pPr>
        <w:autoSpaceDN w:val="0"/>
        <w:autoSpaceDE w:val="0"/>
        <w:widowControl/>
        <w:spacing w:line="244" w:lineRule="exact" w:before="31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50" w:after="0"/>
        <w:ind w:left="0" w:right="270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Presented by Hon. Eran Wickramaratne, M.P.</w:t>
      </w:r>
    </w:p>
    <w:p>
      <w:pPr>
        <w:autoSpaceDN w:val="0"/>
        <w:autoSpaceDE w:val="0"/>
        <w:widowControl/>
        <w:spacing w:line="244" w:lineRule="exact" w:before="0" w:after="0"/>
        <w:ind w:left="0" w:right="36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on 18th of July, 2023</w:t>
      </w:r>
    </w:p>
    <w:p>
      <w:pPr>
        <w:autoSpaceDN w:val="0"/>
        <w:autoSpaceDE w:val="0"/>
        <w:widowControl/>
        <w:spacing w:line="266" w:lineRule="exact" w:before="216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07, 2023)</w:t>
      </w:r>
    </w:p>
    <w:p>
      <w:pPr>
        <w:autoSpaceDN w:val="0"/>
        <w:autoSpaceDE w:val="0"/>
        <w:widowControl/>
        <w:spacing w:line="244" w:lineRule="exact" w:before="23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212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7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189]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34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27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190" w:lineRule="exact" w:before="324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Clause 2 </w:t>
      </w:r>
      <w:r>
        <w:rPr>
          <w:rFonts w:ascii="Times" w:hAnsi="Times" w:eastAsia="Times"/>
          <w:b w:val="0"/>
          <w:i w:val="0"/>
          <w:color w:val="221F1F"/>
          <w:sz w:val="16"/>
        </w:rPr>
        <w:t>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Clause amends section 7 of the Principal Enactment so as to ensure that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Order made by the Minister in terms of sections 2 or 5 of the Special Commodity Levy </w:t>
      </w:r>
      <w:r>
        <w:rPr>
          <w:rFonts w:ascii="Times" w:hAnsi="Times" w:eastAsia="Times"/>
          <w:b w:val="0"/>
          <w:i w:val="0"/>
          <w:color w:val="000000"/>
          <w:sz w:val="16"/>
        </w:rPr>
        <w:t>Act, No. 48 of 2007 will come into force only upon the approval thereof by Parliament.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Special Commodity Levy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3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0" w:lineRule="exact" w:before="422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OMMODITY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48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</w:t>
      </w:r>
    </w:p>
    <w:p>
      <w:pPr>
        <w:autoSpaceDN w:val="0"/>
        <w:autoSpaceDE w:val="0"/>
        <w:widowControl/>
        <w:spacing w:line="240" w:lineRule="exact" w:before="240" w:after="15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278" w:lineRule="exact" w:before="60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Special Commodity Levy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of  2023.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6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</w:tabs>
              <w:autoSpaceDE w:val="0"/>
              <w:widowControl/>
              <w:spacing w:line="278" w:lineRule="exact" w:before="112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Special Commodity Levy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48 of 2007 (hereinafter referred to as the “principal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No. 48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2007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deletion of paragraphs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 to (iv) thereof, and the substitution therefore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paragraphs which shall take effect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paragraphs (i) and (ii) thereof:—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and shall as soon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convenient thereafter be placed before Parliament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its approval;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come into force upon its approval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8" w:val="left"/>
              </w:tabs>
              <w:autoSpaceDE w:val="0"/>
              <w:widowControl/>
              <w:spacing w:line="278" w:lineRule="exact" w:before="108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138"/>
        </w:trPr>
        <w:tc>
          <w:tcPr>
            <w:tcW w:type="dxa" w:w="81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3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Special Commodity Levy (Amendment)</w:t>
            </w:r>
          </w:p>
        </w:tc>
      </w:tr>
    </w:tbl>
    <w:p>
      <w:pPr>
        <w:autoSpaceDN w:val="0"/>
        <w:autoSpaceDE w:val="0"/>
        <w:widowControl/>
        <w:spacing w:line="214" w:lineRule="exact" w:before="36" w:after="0"/>
        <w:ind w:left="0" w:right="32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