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38"/>
        <w:ind w:left="0" w:right="0"/>
      </w:pPr>
    </w:p>
    <w:p>
      <w:pPr>
        <w:autoSpaceDN w:val="0"/>
        <w:autoSpaceDE w:val="0"/>
        <w:widowControl/>
        <w:spacing w:line="370" w:lineRule="exact" w:before="44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40" w:after="0"/>
        <w:ind w:left="0" w:right="328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July 14, 2023</w:t>
      </w:r>
    </w:p>
    <w:p>
      <w:pPr>
        <w:autoSpaceDN w:val="0"/>
        <w:autoSpaceDE w:val="0"/>
        <w:widowControl/>
        <w:spacing w:line="334" w:lineRule="exact" w:before="262" w:after="0"/>
        <w:ind w:left="0" w:right="361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94" w:lineRule="exact" w:before="252" w:after="0"/>
        <w:ind w:left="0" w:right="335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19.07.2023)</w:t>
      </w:r>
    </w:p>
    <w:p>
      <w:pPr>
        <w:autoSpaceDN w:val="0"/>
        <w:autoSpaceDE w:val="0"/>
        <w:widowControl/>
        <w:spacing w:line="240" w:lineRule="auto" w:before="316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372" w:after="0"/>
        <w:ind w:left="207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CIVIL PROCEDURE CODE (AMENDMENT)</w:t>
      </w:r>
    </w:p>
    <w:p>
      <w:pPr>
        <w:autoSpaceDN w:val="0"/>
        <w:autoSpaceDE w:val="0"/>
        <w:widowControl/>
        <w:spacing w:line="332" w:lineRule="exact" w:before="362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1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8" w:lineRule="exact" w:before="268" w:after="0"/>
        <w:ind w:left="0" w:right="235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to amend the Civil Procedure Code ( Chapter 101)</w:t>
      </w:r>
    </w:p>
    <w:p>
      <w:pPr>
        <w:autoSpaceDN w:val="0"/>
        <w:autoSpaceDE w:val="0"/>
        <w:widowControl/>
        <w:spacing w:line="244" w:lineRule="exact" w:before="470" w:after="0"/>
        <w:ind w:left="17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Justice, Prison Affairs and</w:t>
      </w:r>
    </w:p>
    <w:p>
      <w:pPr>
        <w:autoSpaceDN w:val="0"/>
        <w:autoSpaceDE w:val="0"/>
        <w:widowControl/>
        <w:spacing w:line="244" w:lineRule="exact" w:before="0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214" w:lineRule="exact" w:before="126" w:after="0"/>
        <w:ind w:left="0" w:right="259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36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6" w:val="left"/>
        </w:tabs>
        <w:autoSpaceDE w:val="0"/>
        <w:widowControl/>
        <w:spacing w:line="276" w:lineRule="exact" w:before="116" w:after="0"/>
        <w:ind w:left="144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0" w:after="0"/>
        <w:ind w:left="14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28"/>
        <w:ind w:left="0" w:right="0"/>
      </w:pPr>
    </w:p>
    <w:p>
      <w:pPr>
        <w:autoSpaceDN w:val="0"/>
        <w:tabs>
          <w:tab w:pos="1584" w:val="left"/>
          <w:tab w:pos="3362" w:val="left"/>
        </w:tabs>
        <w:autoSpaceDE w:val="0"/>
        <w:widowControl/>
        <w:spacing w:line="266" w:lineRule="exact" w:before="0" w:after="13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STATEMENT OF LEGAL EFFECT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205 of the Civil Procedure Code (Chapter 101) </w:t>
      </w:r>
      <w:r>
        <w:rPr>
          <w:rFonts w:ascii="Times" w:hAnsi="Times" w:eastAsia="Times"/>
          <w:b w:val="0"/>
          <w:i w:val="0"/>
          <w:color w:val="000000"/>
          <w:sz w:val="16"/>
        </w:rPr>
        <w:t>and the legal effect of this section as amended is to provide for-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146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214" w:lineRule="exact" w:before="5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2" w:after="0"/>
              <w:ind w:left="84" w:right="716" w:firstLine="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issuance of one certified copy of the judgement or final decree of an action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each party free of charge, where the respective parties to such action apply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the same; and</w:t>
            </w:r>
          </w:p>
          <w:p>
            <w:pPr>
              <w:autoSpaceDN w:val="0"/>
              <w:autoSpaceDE w:val="0"/>
              <w:widowControl/>
              <w:spacing w:line="204" w:lineRule="exact" w:before="196" w:after="0"/>
              <w:ind w:left="84" w:right="716" w:firstLine="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recongnition of a document issued or transmitted by a court electronically,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signed and sealed documents and the electronic signature of the Registrar,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 and other authorized officers.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Civil Procedure Code (Amendment)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43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44/2017</w:t>
      </w:r>
    </w:p>
    <w:p>
      <w:pPr>
        <w:autoSpaceDN w:val="0"/>
        <w:autoSpaceDE w:val="0"/>
        <w:widowControl/>
        <w:spacing w:line="268" w:lineRule="exact" w:before="280" w:after="0"/>
        <w:ind w:left="19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IVIL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ROCEDURE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101)</w:t>
      </w:r>
    </w:p>
    <w:p>
      <w:pPr>
        <w:autoSpaceDN w:val="0"/>
        <w:autoSpaceDE w:val="0"/>
        <w:widowControl/>
        <w:spacing w:line="274" w:lineRule="exact" w:before="274" w:after="22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2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6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Civil Procedure Code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41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   of 2023.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9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205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101</w:t>
            </w:r>
          </w:p>
        </w:tc>
      </w:tr>
      <w:tr>
        <w:trPr>
          <w:trHeight w:hRule="exact" w:val="4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6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Civil Procedure Code (Chapter 101)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section 205 thereof and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 of the following section:-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96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“Persons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entitled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certified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copies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judgement,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decree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2" w:after="0"/>
              <w:ind w:left="76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Registrar of the court shall,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the respective parties to an action apply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a certified copy of the judgement or final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decree of the action, issue one certified copy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same to each such party free of charge.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any action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40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Subject to the provisions of 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0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0" w:right="6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6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(1), the Registrar of the court shall, upon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person-</w:t>
            </w:r>
          </w:p>
        </w:tc>
      </w:tr>
    </w:tbl>
    <w:p>
      <w:pPr>
        <w:autoSpaceDN w:val="0"/>
        <w:autoSpaceDE w:val="0"/>
        <w:widowControl/>
        <w:spacing w:line="274" w:lineRule="exact" w:before="214" w:after="6"/>
        <w:ind w:left="365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making an application accompanied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such fee as may be determined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time to time by the Secretary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Ministry of the Minister assigned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9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subject of Justice by Notification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36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supplying the necessary stamps,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 to such person copies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judgement, decree or proceedings in</w:t>
      </w:r>
    </w:p>
    <w:p>
      <w:pPr>
        <w:autoSpaceDN w:val="0"/>
        <w:tabs>
          <w:tab w:pos="3656" w:val="left"/>
        </w:tabs>
        <w:autoSpaceDE w:val="0"/>
        <w:widowControl/>
        <w:spacing w:line="272" w:lineRule="exact" w:before="0" w:after="0"/>
        <w:ind w:left="1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action or any part thereof;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5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54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Civil Procedure Code (Amendment)</w:t>
            </w:r>
          </w:p>
        </w:tc>
      </w:tr>
      <w:tr>
        <w:trPr>
          <w:trHeight w:hRule="exact" w:val="50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making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application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98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8" w:after="0"/>
              <w:ind w:left="1342" w:right="12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producing the necessary stamps,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examine and certify to the correctness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any such copies made by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person:</w:t>
            </w:r>
          </w:p>
        </w:tc>
      </w:tr>
      <w:tr>
        <w:trPr>
          <w:trHeight w:hRule="exact" w:val="60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42" w:after="0"/>
              <w:ind w:left="5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a person other than a party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matrimonial action, an adoption application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 custody application shall not be entitled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obtain certified copies of any proceedings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documents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action or application,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except the judgement, order or decree thereof:</w:t>
            </w:r>
          </w:p>
        </w:tc>
      </w:tr>
      <w:tr>
        <w:trPr>
          <w:trHeight w:hRule="exact" w:val="115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6445"/>
            <w:gridSpan w:val="5"/>
            <w:vMerge/>
            <w:tcBorders/>
          </w:tcPr>
          <w:p/>
        </w:tc>
      </w:tr>
      <w:tr>
        <w:trPr>
          <w:trHeight w:hRule="exact" w:val="21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5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8" w:after="0"/>
              <w:ind w:left="5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further that, upon being satisfied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to the requirement of an applicant who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a party to such matrimonial action,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adoption application or custody application,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court may direct the Registrar of such court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issue to such applicant, certified copies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proceedings or documents of such action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application.</w:t>
            </w:r>
          </w:p>
        </w:tc>
      </w:tr>
      <w:tr>
        <w:trPr>
          <w:trHeight w:hRule="exact" w:val="86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55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50" w:after="0"/>
              <w:ind w:left="5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Notwithstanding anything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contrary in section 76 of the Evidence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Ordinance (Chapter 14) or any other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law, a document issued or transmitted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electronically by a court shall be deemed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purposes of authentication and verification,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have been signed, sealed and dated by court,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such document–</w:t>
            </w:r>
          </w:p>
        </w:tc>
      </w:tr>
      <w:tr>
        <w:trPr>
          <w:trHeight w:hRule="exact" w:val="12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6445"/>
            <w:gridSpan w:val="5"/>
            <w:vMerge/>
            <w:tcBorders/>
          </w:tcPr>
          <w:p/>
        </w:tc>
      </w:tr>
      <w:tr>
        <w:trPr>
          <w:trHeight w:hRule="exact" w:val="13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52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originally created in electronic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form, contains the electronic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signature and electronic seal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Registrar or such other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by law to place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signature together with his name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official title, the electronic seal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court, and the date; or</w:t>
            </w:r>
          </w:p>
        </w:tc>
      </w:tr>
      <w:tr>
        <w:trPr>
          <w:trHeight w:hRule="exact" w:val="74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56"/>
            <w:gridSpan w:val="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5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0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Civil Procedure Code (Amendment)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516"/>
        </w:trPr>
        <w:tc>
          <w:tcPr>
            <w:tcW w:type="dxa" w:w="1804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originally created in paper form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converted into an electronic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copy in portable document format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(PDF) or by similar file converter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technology, contains the signature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seal of the Registrar or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5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officer authorized by law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the signature, together with 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name and official title, the seal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court, and the date.”.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28" w:lineRule="exact" w:before="172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2"/>
        <w:ind w:left="0" w:right="0"/>
      </w:pPr>
    </w:p>
    <w:p>
      <w:pPr>
        <w:autoSpaceDN w:val="0"/>
        <w:autoSpaceDE w:val="0"/>
        <w:widowControl/>
        <w:spacing w:line="1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6.0000000000002" w:type="dxa"/>
      </w:tblPr>
      <w:tblGrid>
        <w:gridCol w:w="4510"/>
        <w:gridCol w:w="4510"/>
      </w:tblGrid>
      <w:tr>
        <w:trPr>
          <w:trHeight w:hRule="exact" w:val="9588"/>
        </w:trPr>
        <w:tc>
          <w:tcPr>
            <w:tcW w:type="dxa" w:w="89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35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Civil Procedure Code (Amendment)</w:t>
            </w:r>
          </w:p>
        </w:tc>
      </w:tr>
    </w:tbl>
    <w:p>
      <w:pPr>
        <w:autoSpaceDN w:val="0"/>
        <w:autoSpaceDE w:val="0"/>
        <w:widowControl/>
        <w:spacing w:line="212" w:lineRule="exact" w:before="20" w:after="0"/>
        <w:ind w:left="0" w:right="33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