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6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>APPROPRIATION (AMENDMENT)</w:t>
      </w:r>
    </w:p>
    <w:p>
      <w:pPr>
        <w:autoSpaceDN w:val="0"/>
        <w:autoSpaceDE w:val="0"/>
        <w:widowControl/>
        <w:spacing w:line="238" w:lineRule="auto" w:before="28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5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Appropriation Act, No. 43 of 2022</w:t>
      </w:r>
    </w:p>
    <w:p>
      <w:pPr>
        <w:autoSpaceDN w:val="0"/>
        <w:autoSpaceDE w:val="0"/>
        <w:widowControl/>
        <w:spacing w:line="238" w:lineRule="auto" w:before="29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52" w:after="0"/>
        <w:ind w:left="1728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Minister of Finance, Economic Stabilization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Policies on 20th of July, 2023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12, 2023)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9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98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190]</w:t>
      </w:r>
    </w:p>
    <w:p>
      <w:pPr>
        <w:autoSpaceDN w:val="0"/>
        <w:autoSpaceDE w:val="0"/>
        <w:widowControl/>
        <w:spacing w:line="245" w:lineRule="auto" w:before="128" w:after="56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56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6.00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0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</w:tc>
      </w:tr>
      <w:tr>
        <w:trPr>
          <w:trHeight w:hRule="exact" w:val="900"/>
        </w:trPr>
        <w:tc>
          <w:tcPr>
            <w:tcW w:type="dxa" w:w="3033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2" w:after="0"/>
              <w:ind w:left="6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7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dp</w:t>
      </w:r>
    </w:p>
    <w:p>
      <w:pPr>
        <w:sectPr>
          <w:pgSz w:w="11900" w:h="16840"/>
          <w:pgMar w:top="1440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18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6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4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2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2 of the Appropriation Act, No. 43 of 2022 </w:t>
      </w:r>
      <w:r>
        <w:rPr>
          <w:rFonts w:ascii="Times" w:hAnsi="Times" w:eastAsia="Times"/>
          <w:b w:val="0"/>
          <w:i w:val="0"/>
          <w:color w:val="221F1F"/>
          <w:sz w:val="16"/>
        </w:rPr>
        <w:t>(hereinafter referred to as the “principal enactment”) in paragraph 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of subsection (1) by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increasing the borrowing limit of rupees 4,979 billion to rupees 13,979 billion and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subsection (4) by increasing the service expenditure of rupees 4,222,233,362,000 to </w:t>
      </w:r>
      <w:r>
        <w:rPr>
          <w:rFonts w:ascii="Times" w:hAnsi="Times" w:eastAsia="Times"/>
          <w:b w:val="0"/>
          <w:i w:val="0"/>
          <w:color w:val="221F1F"/>
          <w:sz w:val="16"/>
        </w:rPr>
        <w:t>rupees 13,222,233,362,000.</w:t>
      </w:r>
    </w:p>
    <w:p>
      <w:pPr>
        <w:autoSpaceDN w:val="0"/>
        <w:autoSpaceDE w:val="0"/>
        <w:widowControl/>
        <w:spacing w:line="245" w:lineRule="auto" w:before="204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Capital Expenditure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Department of Treasury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Operations appearing under the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Head No.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249 of the Second Schedule to the principal </w:t>
      </w:r>
      <w:r>
        <w:rPr>
          <w:rFonts w:ascii="Times" w:hAnsi="Times" w:eastAsia="Times"/>
          <w:b w:val="0"/>
          <w:i w:val="0"/>
          <w:color w:val="221F1F"/>
          <w:sz w:val="16"/>
        </w:rPr>
        <w:t>enactment by increasing the amount of rupees 2,019,970,000,000 to rupees 11,019,970,000,000.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 (Amendment)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41/2023</w:t>
      </w:r>
    </w:p>
    <w:p>
      <w:pPr>
        <w:autoSpaceDN w:val="0"/>
        <w:autoSpaceDE w:val="0"/>
        <w:widowControl/>
        <w:spacing w:line="235" w:lineRule="auto" w:before="254" w:after="0"/>
        <w:ind w:left="20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PPROPRIATION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43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2022</w:t>
      </w:r>
    </w:p>
    <w:p>
      <w:pPr>
        <w:autoSpaceDN w:val="0"/>
        <w:autoSpaceDE w:val="0"/>
        <w:widowControl/>
        <w:spacing w:line="245" w:lineRule="auto" w:before="25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1996" w:val="left"/>
          <w:tab w:pos="6718" w:val="left"/>
        </w:tabs>
        <w:autoSpaceDE w:val="0"/>
        <w:widowControl/>
        <w:spacing w:line="245" w:lineRule="auto" w:before="254" w:after="194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Appropriation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   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 of the Appropriation Act, No. 43 of 2022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 of Act,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No.43 of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of that section,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2022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7" w:lineRule="auto" w:before="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words “rupees four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nine hundred seventy nine billion”,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“rupees thirteen thousand nine hundred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seventy nine billion”; and</w:t>
      </w:r>
    </w:p>
    <w:p>
      <w:pPr>
        <w:autoSpaceDN w:val="0"/>
        <w:tabs>
          <w:tab w:pos="2162" w:val="left"/>
          <w:tab w:pos="2518" w:val="left"/>
        </w:tabs>
        <w:autoSpaceDE w:val="0"/>
        <w:widowControl/>
        <w:spacing w:line="247" w:lineRule="auto" w:before="254" w:after="184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subsection (4) of that section, by the substitution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“rupees four thousand two hundred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twenty two billion two hundred thirty three million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three hundred sixty two thousand”, of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“rupees thirteen thousand two hundred twenty two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billion two hundred thirty three million three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hundred sixty two thousand”.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Capital Expenditure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Column of the Department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Treasury Operations appearing under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Head No.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249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Second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Second Schedule to the principal enactment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by the substitution for the figures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5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“2,019,970,000,000” of the figures “11,019,970,000,000”.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In the event of any inconsistency between the Sinhala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650"/>
        </w:trPr>
        <w:tc>
          <w:tcPr>
            <w:tcW w:type="dxa" w:w="102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22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 (Amendment)</w:t>
            </w:r>
          </w:p>
        </w:tc>
      </w:tr>
    </w:tbl>
    <w:p>
      <w:pPr>
        <w:autoSpaceDN w:val="0"/>
        <w:autoSpaceDE w:val="0"/>
        <w:widowControl/>
        <w:spacing w:line="235" w:lineRule="auto" w:before="30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