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3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40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WALPOLA PIYANANDA EDUCATIONAL AND </w:t>
      </w:r>
      <w:r>
        <w:rPr>
          <w:rFonts w:ascii="Times" w:hAnsi="Times" w:eastAsia="Times"/>
          <w:b/>
          <w:i w:val="0"/>
          <w:color w:val="221F1F"/>
          <w:sz w:val="24"/>
        </w:rPr>
        <w:t>CULTURAL FOUNDATION (INCORPORATION)</w:t>
      </w:r>
    </w:p>
    <w:p>
      <w:pPr>
        <w:autoSpaceDN w:val="0"/>
        <w:autoSpaceDE w:val="0"/>
        <w:widowControl/>
        <w:spacing w:line="278" w:lineRule="exact" w:before="40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6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20" w:after="0"/>
        <w:ind w:left="13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incorporate the Walpola Piyananda Educational and Cultural Foundation</w:t>
      </w:r>
    </w:p>
    <w:p>
      <w:pPr>
        <w:autoSpaceDN w:val="0"/>
        <w:autoSpaceDE w:val="0"/>
        <w:widowControl/>
        <w:spacing w:line="244" w:lineRule="exact" w:before="21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36" w:after="0"/>
        <w:ind w:left="0" w:right="250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Sanjeeva Edirimanna, M. P.</w:t>
      </w:r>
    </w:p>
    <w:p>
      <w:pPr>
        <w:autoSpaceDN w:val="0"/>
        <w:autoSpaceDE w:val="0"/>
        <w:widowControl/>
        <w:spacing w:line="244" w:lineRule="exact" w:before="0" w:after="0"/>
        <w:ind w:left="0" w:right="25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Kalutara District on 05th of September, 2023</w:t>
      </w:r>
    </w:p>
    <w:p>
      <w:pPr>
        <w:autoSpaceDN w:val="0"/>
        <w:autoSpaceDE w:val="0"/>
        <w:widowControl/>
        <w:spacing w:line="266" w:lineRule="exact" w:before="21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22, 2023)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56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201]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296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exact" w:before="414" w:after="198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ALPOLA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IYANANDA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DUCATIONAL 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WHEREAS a Board called and known as 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Piyananda Educational and Cultural Foundation”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heretofore been established by the Sri Maha Viharaya,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Maha Vihara Road, Pamankada, Dehiwala,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effectually carrying out and transacting all objects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the said Foundation according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successfully carried out and transacted the formed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matters for which it was formed and has applied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incorporated and it will be for the 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02" w:after="17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 Piyananda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and Cultural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Walpola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“Walpola Piyananda Educational and Cultural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Piyananda</w:t>
            </w:r>
          </w:p>
        </w:tc>
      </w:tr>
      <w:tr>
        <w:trPr>
          <w:trHeight w:hRule="exact" w:val="1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Foundation”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(hereinafter referred to as the “Corporation”)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perpetual succession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 Piyananda Educational and Cultural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that name may sue and be sued in all courts with full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 and authority to have and  use a common seal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educational and cultural understanding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other countries for Sangha Members prior of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going abroad to do Buddha Sasana work to better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them and prevent cultural shock;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Sangha Members in their study to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cultures, traditions and the languages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award scholarships, grants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prizes to deserving Sri Lankan students and to assist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in their spiritual, philosophical, cultural,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scientific and technical education;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Sri Lankans and Americans to study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there’s cultures, languages and any other language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educational tours, to provide hostel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 to those who participate in such tours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education and cultural representatives;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libraries and to purchase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 and publish books, newspapers,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periodicals and other publications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may consider desirable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and advancement of its objectives;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join and collaborate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associations, Societies or organizations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similar to those of the Corporations;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assist in making eye glasses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the needy through Corporation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local and foreign associations, societies 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organizations with similar objectives.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6" w:lineRule="exact" w:before="29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 in force for the time being of the Corporation,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administered by a Committee of Management consisting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 General, the Honarary Secretary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Honorary Treasurer and not less than eleven other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provided  for in those rules and elected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therewith.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1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Member of the Foundation Chief incumbent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Ven. Walpola Piyananda Thero, shall be the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life. The Director General shall be the Chief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first Committee of the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shall consist of the members of the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Management of the  Foundation holding office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the commencement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26" w:lineRule="exact" w:before="14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powers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 and execute all such acts, matters and things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whatsoever as are necessary or desirable for the promotion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furtherance of the objects of the Corporation or any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them, including the power to acquire and hold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movable, to open, operate and close bank accounts, to borrow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raise moneys with or without security, to erect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structures on any land held  by the Corporation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engage, employ and dismiss officers and servants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2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0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6" w:lineRule="exact" w:before="15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1) It shall be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at any General Meeting of the members and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not less than two-thirds of the members present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voting, to make rules, not inconsistant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2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8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9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</w:tr>
      <w:tr>
        <w:trPr>
          <w:trHeight w:hRule="exact" w:val="1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to be observed for the summoning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holding of meetings of the Corporation and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Directors, the quorum for such meetings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exercise and performance of their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duties;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appointment, powers,  duties and 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various officers, agents and 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qualification required to become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and of the Board of Directors;  and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administration and management of the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Corporation.</w:t>
            </w:r>
          </w:p>
        </w:tc>
      </w:tr>
      <w:tr>
        <w:trPr>
          <w:trHeight w:hRule="exact" w:val="90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rules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Every 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59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656" w:val="left"/>
              </w:tabs>
              <w:autoSpaceDE w:val="0"/>
              <w:widowControl/>
              <w:spacing w:line="232" w:lineRule="exact" w:before="10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Foundation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by the Corporation hereby constituted and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debts due to subscriptions and contributions payable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Foundation on that day shall be paid to the Corporation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contributions of this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16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656" w:val="left"/>
              </w:tabs>
              <w:autoSpaceDE w:val="0"/>
              <w:widowControl/>
              <w:spacing w:line="232" w:lineRule="exact" w:before="15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Corporation shall have its own fund and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moneys heretofore or hereafter to be received by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gifts, bequests, donations, subscriptions, contributions, fees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grants for and on account of the Corporation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Board of Directors shall determine.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6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0" w:after="0"/>
              <w:ind w:left="6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defray any expenditure incurred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4" w:lineRule="exact" w:before="424" w:after="14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66" w:val="left"/>
              </w:tabs>
              <w:autoSpaceDE w:val="0"/>
              <w:widowControl/>
              <w:spacing w:line="232" w:lineRule="exact" w:before="10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Corporation shall be able and capable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to acquire and hold any property, movable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immovable which may become vested in it by virtue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purchase, grant, lease,  gift, testamentary disposition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otherwise and all such property shall be held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for the purposes of this Act and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in force for the time being of the Corporation, with full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 to sell, mortgage, lease, exchange or otherwise dispose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same.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0" w:val="left"/>
              </w:tabs>
              <w:autoSpaceDE w:val="0"/>
              <w:widowControl/>
              <w:spacing w:line="232" w:lineRule="exact" w:before="15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member of the Corporation there remains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satisfaction of all its debts and liabilities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or for any other purpose, be liable to make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 exceeding the among of such membership fees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due from him to the Corporation.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liabilities</w:t>
            </w:r>
          </w:p>
        </w:tc>
      </w:tr>
      <w:tr>
        <w:trPr>
          <w:trHeight w:hRule="exact" w:val="8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3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6" w:val="left"/>
              </w:tabs>
              <w:autoSpaceDE w:val="0"/>
              <w:widowControl/>
              <w:spacing w:line="232" w:lineRule="exact" w:before="14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Corporation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property whatsoever, such property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distributed among the members of the Corporation, but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given or transferred to some other institution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having objects similar to those of the Corporation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which, is or are by its or their rules prohibited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distributing any income or property among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9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71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8" w:lineRule="exact" w:before="2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Body corporate shall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9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5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Body corporate shall cause proper accounts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kept of  income and expenditure, assets and liabilities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transactions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158" w:after="0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Artical 154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02" w:right="1584" w:hanging="16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28" w:lineRule="exact" w:before="424" w:after="1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3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individual who being a member of the Institute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Chartered Accountants of Sri Lanka,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practice as an Accountant issued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Institute;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firm of Accountants each of the resident partners,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which being a member of the Institute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Chartered Accountants of Sri Lanka or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practice as an Accountant issued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0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be affixed to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 except in the presence of such number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person as may be provided for in the rules in force for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1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Corporation, who shall 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instrument in token of their presence and such 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78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from,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78" w:lineRule="exact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6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5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50" w:lineRule="exact" w:before="12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