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37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546" w:after="0"/>
        <w:ind w:left="0" w:right="242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VALUE ADDED TAX (AMENDMENT)</w:t>
      </w:r>
    </w:p>
    <w:p>
      <w:pPr>
        <w:autoSpaceDN w:val="0"/>
        <w:autoSpaceDE w:val="0"/>
        <w:widowControl/>
        <w:spacing w:line="238" w:lineRule="auto" w:before="402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08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428" w:after="0"/>
        <w:ind w:left="0" w:right="2420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Value Added Tax Act, No. 14 of 2002</w:t>
      </w:r>
    </w:p>
    <w:p>
      <w:pPr>
        <w:autoSpaceDN w:val="0"/>
        <w:autoSpaceDE w:val="0"/>
        <w:widowControl/>
        <w:spacing w:line="238" w:lineRule="auto" w:before="34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78" w:after="0"/>
        <w:ind w:left="1728" w:right="172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Minister of Finance, Economic Stabilization and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National Policies on 08th of September, 2023</w:t>
      </w:r>
    </w:p>
    <w:p>
      <w:pPr>
        <w:autoSpaceDN w:val="0"/>
        <w:autoSpaceDE w:val="0"/>
        <w:widowControl/>
        <w:spacing w:line="235" w:lineRule="auto" w:before="194" w:after="0"/>
        <w:ind w:left="0" w:right="26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August 31, 2023)</w:t>
      </w:r>
    </w:p>
    <w:p>
      <w:pPr>
        <w:autoSpaceDN w:val="0"/>
        <w:autoSpaceDE w:val="0"/>
        <w:widowControl/>
        <w:spacing w:line="235" w:lineRule="auto" w:before="19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216" w:after="0"/>
        <w:ind w:left="0" w:right="383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30" w:after="0"/>
        <w:ind w:left="1350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203]</w:t>
      </w:r>
    </w:p>
    <w:p>
      <w:pPr>
        <w:autoSpaceDN w:val="0"/>
        <w:autoSpaceDE w:val="0"/>
        <w:widowControl/>
        <w:spacing w:line="245" w:lineRule="auto" w:before="102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04" w:val="left"/>
        </w:tabs>
        <w:autoSpaceDE w:val="0"/>
        <w:widowControl/>
        <w:spacing w:line="238" w:lineRule="auto" w:before="58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24.00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36" w:after="0"/>
        <w:ind w:left="13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8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120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14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2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2 of the Value Added Tax Act, No. 14 of 2002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(hereinafter referred to as the “principal enactment”), and the legal effect of the section as </w:t>
      </w:r>
      <w:r>
        <w:rPr>
          <w:rFonts w:ascii="Times" w:hAnsi="Times" w:eastAsia="Times"/>
          <w:b w:val="0"/>
          <w:i w:val="0"/>
          <w:color w:val="000000"/>
          <w:sz w:val="16"/>
        </w:rPr>
        <w:t>amended is to remove the Simplified Value Added Tax Scheme.</w:t>
      </w:r>
    </w:p>
    <w:p>
      <w:pPr>
        <w:autoSpaceDN w:val="0"/>
        <w:tabs>
          <w:tab w:pos="1676" w:val="left"/>
        </w:tabs>
        <w:autoSpaceDE w:val="0"/>
        <w:widowControl/>
        <w:spacing w:line="245" w:lineRule="auto" w:before="202" w:after="0"/>
        <w:ind w:left="1436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>Clause 3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22 of the principal enactment and is conse-</w:t>
      </w:r>
      <w:r>
        <w:rPr>
          <w:rFonts w:ascii="Times" w:hAnsi="Times" w:eastAsia="Times"/>
          <w:b w:val="0"/>
          <w:i w:val="0"/>
          <w:color w:val="000000"/>
          <w:sz w:val="16"/>
        </w:rPr>
        <w:t>quential to the amendments made to section 2.</w:t>
      </w:r>
    </w:p>
    <w:p>
      <w:pPr>
        <w:autoSpaceDN w:val="0"/>
        <w:autoSpaceDE w:val="0"/>
        <w:widowControl/>
        <w:spacing w:line="247" w:lineRule="auto" w:before="202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4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71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section as amended is to increase the rate of tax to be credited to the </w:t>
      </w:r>
      <w:r>
        <w:rPr>
          <w:rFonts w:ascii="Times" w:hAnsi="Times" w:eastAsia="Times"/>
          <w:b w:val="0"/>
          <w:i w:val="0"/>
          <w:color w:val="000000"/>
          <w:sz w:val="16"/>
        </w:rPr>
        <w:t>Value Added Tax Refund Fund.</w:t>
      </w:r>
    </w:p>
    <w:p>
      <w:pPr>
        <w:autoSpaceDN w:val="0"/>
        <w:tabs>
          <w:tab w:pos="1676" w:val="left"/>
        </w:tabs>
        <w:autoSpaceDE w:val="0"/>
        <w:widowControl/>
        <w:spacing w:line="245" w:lineRule="auto" w:before="202" w:after="0"/>
        <w:ind w:left="1436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>Clause 5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83 of the principal enactment and is conse-</w:t>
      </w:r>
      <w:r>
        <w:rPr>
          <w:rFonts w:ascii="Times" w:hAnsi="Times" w:eastAsia="Times"/>
          <w:b w:val="0"/>
          <w:i w:val="0"/>
          <w:color w:val="000000"/>
          <w:sz w:val="16"/>
        </w:rPr>
        <w:t>quential to the amendments made to section 2.</w:t>
      </w:r>
    </w:p>
    <w:p>
      <w:pPr>
        <w:autoSpaceDN w:val="0"/>
        <w:tabs>
          <w:tab w:pos="1676" w:val="left"/>
        </w:tabs>
        <w:autoSpaceDE w:val="0"/>
        <w:widowControl/>
        <w:spacing w:line="245" w:lineRule="auto" w:before="202" w:after="0"/>
        <w:ind w:left="1436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>Clause 6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Part II of the First Schedule to the principal enactment </w:t>
      </w:r>
      <w:r>
        <w:rPr>
          <w:rFonts w:ascii="Times" w:hAnsi="Times" w:eastAsia="Times"/>
          <w:b w:val="0"/>
          <w:i w:val="0"/>
          <w:color w:val="000000"/>
          <w:sz w:val="16"/>
        </w:rPr>
        <w:t>in order to remove certain VAT exemptions.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1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Value Added Tax (Amendment)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2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L.D.-O. 56/2022</w:t>
      </w:r>
    </w:p>
    <w:p>
      <w:pPr>
        <w:autoSpaceDN w:val="0"/>
        <w:autoSpaceDE w:val="0"/>
        <w:widowControl/>
        <w:spacing w:line="235" w:lineRule="auto" w:before="230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221F1F"/>
          <w:sz w:val="14"/>
        </w:rPr>
        <w:t>ALUE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DDED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AX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14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2002</w:t>
      </w:r>
    </w:p>
    <w:p>
      <w:pPr>
        <w:autoSpaceDN w:val="0"/>
        <w:autoSpaceDE w:val="0"/>
        <w:widowControl/>
        <w:spacing w:line="245" w:lineRule="auto" w:before="230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p>
      <w:pPr>
        <w:autoSpaceDN w:val="0"/>
        <w:tabs>
          <w:tab w:pos="2036" w:val="left"/>
          <w:tab w:pos="6718" w:val="left"/>
        </w:tabs>
        <w:autoSpaceDE w:val="0"/>
        <w:widowControl/>
        <w:spacing w:line="245" w:lineRule="auto" w:before="230" w:after="168"/>
        <w:ind w:left="1796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Value Added Tax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(Amendment) Act, No.       of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5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 of the Value Added Tax Act, No. 14 of 2002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in this Act referred to as the “principal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Act,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enactment”) is hereby amended as follows: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No.14 of</w:t>
            </w:r>
          </w:p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(2) of that section, 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2002</w:t>
            </w:r>
          </w:p>
        </w:tc>
      </w:tr>
    </w:tbl>
    <w:p>
      <w:pPr>
        <w:autoSpaceDN w:val="0"/>
        <w:autoSpaceDE w:val="0"/>
        <w:widowControl/>
        <w:spacing w:line="235" w:lineRule="auto" w:before="2" w:after="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substitution for the words “on the supply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goods or services” of the words and figures “on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supply of goods or services for any period prior to</w:t>
            </w:r>
          </w:p>
        </w:tc>
      </w:tr>
    </w:tbl>
    <w:p>
      <w:pPr>
        <w:autoSpaceDN w:val="0"/>
        <w:autoSpaceDE w:val="0"/>
        <w:widowControl/>
        <w:spacing w:line="235" w:lineRule="auto" w:before="2" w:after="170"/>
        <w:ind w:left="0" w:right="50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January 1, 2024”;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9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(3) of that section-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the first proviso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4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that subsection and the substitution therefor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46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following: -</w:t>
      </w:r>
    </w:p>
    <w:p>
      <w:pPr>
        <w:autoSpaceDN w:val="0"/>
        <w:tabs>
          <w:tab w:pos="3536" w:val="left"/>
        </w:tabs>
        <w:autoSpaceDE w:val="0"/>
        <w:widowControl/>
        <w:spacing w:line="245" w:lineRule="auto" w:before="230" w:after="2"/>
        <w:ind w:left="308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fabric or accessories imported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person who is registered with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26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9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Department of Inland Revenue in the</w:t>
            </w:r>
          </w:p>
        </w:tc>
      </w:tr>
      <w:tr>
        <w:trPr>
          <w:trHeight w:hRule="exact" w:val="230"/>
        </w:trPr>
        <w:tc>
          <w:tcPr>
            <w:tcW w:type="dxa" w:w="1804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manner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specified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353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for the purpose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manufacture of garments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export.”;</w:t>
      </w:r>
    </w:p>
    <w:p>
      <w:pPr>
        <w:autoSpaceDN w:val="0"/>
        <w:tabs>
          <w:tab w:pos="2532" w:val="left"/>
          <w:tab w:pos="2876" w:val="left"/>
        </w:tabs>
        <w:autoSpaceDE w:val="0"/>
        <w:widowControl/>
        <w:spacing w:line="245" w:lineRule="auto" w:before="23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the second proviso to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subsection-</w:t>
      </w:r>
    </w:p>
    <w:p>
      <w:pPr>
        <w:autoSpaceDN w:val="0"/>
        <w:tabs>
          <w:tab w:pos="3236" w:val="left"/>
          <w:tab w:pos="3238" w:val="left"/>
        </w:tabs>
        <w:autoSpaceDE w:val="0"/>
        <w:widowControl/>
        <w:spacing w:line="245" w:lineRule="auto" w:before="224" w:after="0"/>
        <w:ind w:left="287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substitution for the words 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item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(vi) thereof, “any goods imported,”,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and figures “any goods imported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prior to January 1, 2024,”;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5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Value Added Tax (Amendment)</w:t>
      </w:r>
    </w:p>
    <w:p>
      <w:pPr>
        <w:autoSpaceDN w:val="0"/>
        <w:tabs>
          <w:tab w:pos="3142" w:val="left"/>
          <w:tab w:pos="3144" w:val="left"/>
        </w:tabs>
        <w:autoSpaceDE w:val="0"/>
        <w:widowControl/>
        <w:spacing w:line="247" w:lineRule="auto" w:before="494" w:after="6"/>
        <w:ind w:left="27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substitution for the words in item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(vii) thereof, “any plant or machinery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imported,”, of the words and figures “any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plant or machinery imported prior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9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January 1, 2024,”.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22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9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22</w:t>
            </w:r>
          </w:p>
        </w:tc>
      </w:tr>
      <w:tr>
        <w:trPr>
          <w:trHeight w:hRule="exact" w:val="191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93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the second proviso to subsection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(5) of that section, by the substitution for the words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figures “with effect from April 1, 2011, being a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supplier”, of the words and figures “with effect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April 1, 2011 but prior to January 1, 2024, being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supplier”;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(6) of that section, by the repeal of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first proviso to that subsection and the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3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following: -</w:t>
      </w:r>
    </w:p>
    <w:p>
      <w:pPr>
        <w:autoSpaceDN w:val="0"/>
        <w:autoSpaceDE w:val="0"/>
        <w:widowControl/>
        <w:spacing w:line="245" w:lineRule="auto" w:before="254" w:after="194"/>
        <w:ind w:left="2422" w:right="2448" w:firstLine="3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“Provided that, notwithstanding the provisions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subsection (2) and the exemptions specified in-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item (i) and item (ii) of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 II of the First Schedule to this Act, for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period prior to the date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314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(Amendment) Act;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item (xxv) and item (xxvi) of paragraph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Part III of the First Schedule to this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for any period on or after the date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commencement of this (Amendment) Act,</w:t>
      </w:r>
    </w:p>
    <w:p>
      <w:pPr>
        <w:autoSpaceDN w:val="0"/>
        <w:tabs>
          <w:tab w:pos="2424" w:val="left"/>
        </w:tabs>
        <w:autoSpaceDE w:val="0"/>
        <w:widowControl/>
        <w:spacing w:line="247" w:lineRule="auto" w:before="254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registered person who is engaged in supplying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goods or services to any Strategic Development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Project identified under subsection (4) of section 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Strategic Development Project Act, No. 14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2008 or any special project identified by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9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Value Added Tax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45" w:lineRule="auto" w:before="488" w:after="0"/>
        <w:ind w:left="147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Minister under item (ii)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Part II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First Schedule to this Act or item (xxvi)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Part III of the First Schedule to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may be allowed to claim the input tax on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purchase of goods or services connected to supply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goods or services made to such projects.”;</w:t>
      </w:r>
    </w:p>
    <w:p>
      <w:pPr>
        <w:autoSpaceDN w:val="0"/>
        <w:tabs>
          <w:tab w:pos="2516" w:val="left"/>
        </w:tabs>
        <w:autoSpaceDE w:val="0"/>
        <w:widowControl/>
        <w:spacing w:line="235" w:lineRule="auto" w:before="242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subsection (10) of that section-</w:t>
      </w:r>
    </w:p>
    <w:p>
      <w:pPr>
        <w:autoSpaceDN w:val="0"/>
        <w:autoSpaceDE w:val="0"/>
        <w:widowControl/>
        <w:spacing w:line="235" w:lineRule="auto" w:before="242" w:after="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by the repeal of item (ii) of the second proviso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that subsection and the substitution therefor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following: -</w:t>
            </w:r>
          </w:p>
        </w:tc>
      </w:tr>
    </w:tbl>
    <w:p>
      <w:pPr>
        <w:autoSpaceDN w:val="0"/>
        <w:autoSpaceDE w:val="0"/>
        <w:widowControl/>
        <w:spacing w:line="245" w:lineRule="auto" w:before="182" w:after="4"/>
        <w:ind w:left="3298" w:right="2422" w:hanging="45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“(ii) supplies on which the tax is differed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being supplies made to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person referred to an item (i) to (vii)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36" w:right="1152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subsection (2) of 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 by a supplier for any period prior to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42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January 1, 2024.”;</w:t>
      </w:r>
    </w:p>
    <w:p>
      <w:pPr>
        <w:autoSpaceDN w:val="0"/>
        <w:autoSpaceDE w:val="0"/>
        <w:widowControl/>
        <w:spacing w:line="245" w:lineRule="auto" w:before="240" w:after="0"/>
        <w:ind w:left="287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repeal of the third proviso to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and the substitution therefor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following: -</w:t>
      </w:r>
    </w:p>
    <w:p>
      <w:pPr>
        <w:autoSpaceDN w:val="0"/>
        <w:tabs>
          <w:tab w:pos="2876" w:val="left"/>
          <w:tab w:pos="3116" w:val="left"/>
        </w:tabs>
        <w:autoSpaceDE w:val="0"/>
        <w:widowControl/>
        <w:spacing w:line="245" w:lineRule="auto" w:before="238" w:after="2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“Provided further, for the purpose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ascertainment of the input tax allowable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subsection to any person who is supplying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goods or services to any Strategic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Project identified under subsection (4)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 of the Strategic Development Project</w:t>
            </w:r>
          </w:p>
        </w:tc>
      </w:tr>
    </w:tbl>
    <w:p>
      <w:pPr>
        <w:autoSpaceDN w:val="0"/>
        <w:tabs>
          <w:tab w:pos="2876" w:val="left"/>
          <w:tab w:pos="2878" w:val="left"/>
        </w:tabs>
        <w:autoSpaceDE w:val="0"/>
        <w:widowControl/>
        <w:spacing w:line="245" w:lineRule="auto" w:before="4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No. 14 of 2008 or any special project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identified by the Minister under item (ii)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Part II of the First Schedule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Act or item (xxvi)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Part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III of the First Schedule to this Act-</w:t>
      </w:r>
    </w:p>
    <w:p>
      <w:pPr>
        <w:autoSpaceDN w:val="0"/>
        <w:autoSpaceDE w:val="0"/>
        <w:widowControl/>
        <w:spacing w:line="245" w:lineRule="auto" w:before="240" w:after="0"/>
        <w:ind w:left="3598" w:right="2422" w:hanging="32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the period prior to the date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(Amendment)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Act, specified in item (i) and item (ii)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5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Value Added Tax (Amendment)</w:t>
      </w:r>
    </w:p>
    <w:p>
      <w:pPr>
        <w:autoSpaceDN w:val="0"/>
        <w:autoSpaceDE w:val="0"/>
        <w:widowControl/>
        <w:spacing w:line="245" w:lineRule="auto" w:before="494" w:after="0"/>
        <w:ind w:left="3504" w:right="2448" w:hanging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Part II of the First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Schedule to this Act; or</w:t>
      </w:r>
    </w:p>
    <w:p>
      <w:pPr>
        <w:autoSpaceDN w:val="0"/>
        <w:tabs>
          <w:tab w:pos="3180" w:val="left"/>
          <w:tab w:pos="3502" w:val="left"/>
          <w:tab w:pos="3504" w:val="left"/>
        </w:tabs>
        <w:autoSpaceDE w:val="0"/>
        <w:widowControl/>
        <w:spacing w:line="247" w:lineRule="auto" w:before="254" w:after="0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any period on or after the date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(Amendment)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specified in item (xxv) and item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(xxvi)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Part III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First Schedule to this Act,</w:t>
      </w:r>
    </w:p>
    <w:p>
      <w:pPr>
        <w:autoSpaceDN w:val="0"/>
        <w:tabs>
          <w:tab w:pos="2764" w:val="left"/>
        </w:tabs>
        <w:autoSpaceDE w:val="0"/>
        <w:widowControl/>
        <w:spacing w:line="247" w:lineRule="auto" w:before="254" w:after="194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value of the supply of the suppliers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period of such project shall be deemed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a taxable supply on which the output tax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 computed.”.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71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sub-paragraph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paragraph (ii)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71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subsection (2) of that section and the substitution therefor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following: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six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for any period from or after January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35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1, 2014 but prior to January 1, 2024;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94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for any period on or after January 1,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2024.”.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83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83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after the expression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“manufacture” of the following expression: 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422" w:val="left"/>
          <w:tab w:pos="3142" w:val="left"/>
        </w:tabs>
        <w:autoSpaceDE w:val="0"/>
        <w:widowControl/>
        <w:spacing w:line="245" w:lineRule="auto" w:before="194" w:after="0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““Minister” means the Minister assigned the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Finance in terms of Article 44 or 45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Constitution;”;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54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the expression of “taxable period”-</w:t>
      </w:r>
    </w:p>
    <w:p>
      <w:pPr>
        <w:autoSpaceDN w:val="0"/>
        <w:autoSpaceDE w:val="0"/>
        <w:widowControl/>
        <w:spacing w:line="245" w:lineRule="auto" w:before="254" w:after="0"/>
        <w:ind w:left="2782" w:right="2448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paragraph (2) of that expression,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substitution for the words and figures “any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9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Value Added Tax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47" w:lineRule="auto" w:before="494" w:after="194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period commencing on or after April 1, 2011”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words and figures “any period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commencing on or after April 1, 2011 but prior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January 1, 2024”;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38" w:right="1152" w:hanging="346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by the addition immediately after sub-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paragraph (2) of that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expression, of the following new paragraph: -</w:t>
      </w:r>
    </w:p>
    <w:p>
      <w:pPr>
        <w:autoSpaceDN w:val="0"/>
        <w:tabs>
          <w:tab w:pos="3360" w:val="left"/>
        </w:tabs>
        <w:autoSpaceDE w:val="0"/>
        <w:widowControl/>
        <w:spacing w:line="235" w:lineRule="auto" w:before="254" w:after="0"/>
        <w:ind w:left="28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any period on or after January 1, 2024-</w:t>
      </w:r>
    </w:p>
    <w:p>
      <w:pPr>
        <w:autoSpaceDN w:val="0"/>
        <w:autoSpaceDE w:val="0"/>
        <w:widowControl/>
        <w:spacing w:line="235" w:lineRule="auto" w:before="254" w:after="194"/>
        <w:ind w:left="0" w:right="35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 period of one month-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9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any person makes zero</w:t>
            </w:r>
          </w:p>
        </w:tc>
      </w:tr>
    </w:tbl>
    <w:p>
      <w:pPr>
        <w:autoSpaceDN w:val="0"/>
        <w:autoSpaceDE w:val="0"/>
        <w:widowControl/>
        <w:spacing w:line="235" w:lineRule="auto" w:before="4" w:after="194"/>
        <w:ind w:left="0" w:right="38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rated supplies;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92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</w:p>
        </w:tc>
      </w:tr>
    </w:tbl>
    <w:p>
      <w:pPr>
        <w:autoSpaceDN w:val="0"/>
        <w:tabs>
          <w:tab w:pos="3958" w:val="left"/>
        </w:tabs>
        <w:autoSpaceDE w:val="0"/>
        <w:widowControl/>
        <w:spacing w:line="247" w:lineRule="auto" w:before="8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commenced a business or started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project and undertakes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comply with the requirements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(7) of section 22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Act;</w:t>
      </w:r>
    </w:p>
    <w:p>
      <w:pPr>
        <w:autoSpaceDN w:val="0"/>
        <w:autoSpaceDE w:val="0"/>
        <w:widowControl/>
        <w:spacing w:line="245" w:lineRule="auto" w:before="254" w:after="6"/>
        <w:ind w:left="3598" w:right="2304" w:hanging="346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period of three months commencing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respectively on the first day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9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January, the first day of April, the first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day of July and the first day of</w:t>
            </w:r>
          </w:p>
        </w:tc>
      </w:tr>
    </w:tbl>
    <w:p>
      <w:pPr>
        <w:autoSpaceDN w:val="0"/>
        <w:tabs>
          <w:tab w:pos="3598" w:val="left"/>
        </w:tabs>
        <w:autoSpaceDE w:val="0"/>
        <w:widowControl/>
        <w:spacing w:line="247" w:lineRule="auto" w:before="8" w:after="194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October of each year in respect of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person not referred to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or who opts to submit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quarterly returns on the approval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Commissioner-General.”.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First Schedule to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Part II thereof as follows: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First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 to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Heading of that PART, by the substitution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words and figures “For any taxable period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commencing on or after January 1, 2004 (subject to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8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Value Added Tax (Amendment)</w:t>
            </w:r>
          </w:p>
        </w:tc>
      </w:tr>
      <w:tr>
        <w:trPr>
          <w:trHeight w:hRule="exact" w:val="17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8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effective dates specified in subsequent amendments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the Schedule).”, of the words and figures “For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taxable period commencing on or after January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1, 2004 (subject to effective dates specified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subsequent amendments to the Schedule) but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ending on or before the last day of the month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the Bill becomes an Act of Parliament.”; and</w:t>
            </w:r>
          </w:p>
        </w:tc>
      </w:tr>
      <w:tr>
        <w:trPr>
          <w:trHeight w:hRule="exact" w:val="5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7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4" w:right="1152" w:firstLine="18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addition immediately after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PART of the following new PART: -</w:t>
            </w:r>
          </w:p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3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“PART III</w:t>
            </w:r>
          </w:p>
        </w:tc>
      </w:tr>
    </w:tbl>
    <w:p>
      <w:pPr>
        <w:autoSpaceDN w:val="0"/>
        <w:autoSpaceDE w:val="0"/>
        <w:widowControl/>
        <w:spacing w:line="247" w:lineRule="auto" w:before="122" w:after="58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For any taxable period commencing on or after the first day of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month immediately succeeding the month in which the Bill becomes </w:t>
      </w:r>
      <w:r>
        <w:rPr>
          <w:rFonts w:ascii="Times" w:hAnsi="Times" w:eastAsia="Times"/>
          <w:b w:val="0"/>
          <w:i w:val="0"/>
          <w:color w:val="221F1F"/>
          <w:sz w:val="16"/>
        </w:rPr>
        <w:t>an Act of Parliament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214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5" w:lineRule="auto" w:before="11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8" w:lineRule="auto" w:before="95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5" w:lineRule="auto" w:before="75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35" w:lineRule="auto" w:before="734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  <w:p>
            <w:pPr>
              <w:autoSpaceDN w:val="0"/>
              <w:autoSpaceDE w:val="0"/>
              <w:widowControl/>
              <w:spacing w:line="238" w:lineRule="auto" w:before="71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8.00000000000011" w:type="dxa"/>
            </w:tblPr>
            <w:tblGrid>
              <w:gridCol w:w="2040"/>
              <w:gridCol w:w="2040"/>
              <w:gridCol w:w="2040"/>
            </w:tblGrid>
            <w:tr>
              <w:trPr>
                <w:trHeight w:hRule="exact" w:val="374"/>
              </w:trPr>
              <w:tc>
                <w:tcPr>
                  <w:tcW w:type="dxa" w:w="570"/>
                  <w:tcBorders>
                    <w:start w:sz="7.679999828338623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70" w:after="0"/>
                    <w:ind w:left="0" w:right="5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</w:t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221F1F"/>
                      <w:sz w:val="16"/>
                    </w:rPr>
                    <w:t>a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)</w:t>
                  </w:r>
                </w:p>
              </w:tc>
              <w:tc>
                <w:tcPr>
                  <w:tcW w:type="dxa" w:w="4220"/>
                  <w:gridSpan w:val="2"/>
                  <w:tcBorders>
                    <w:start w:sz="3.8399999141693115" w:val="single" w:color="#221F1F"/>
                    <w:top w:sz="7.679999828338623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70" w:after="0"/>
                    <w:ind w:left="13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The supply or import of-</w:t>
                  </w:r>
                </w:p>
              </w:tc>
            </w:tr>
            <w:tr>
              <w:trPr>
                <w:trHeight w:hRule="exact" w:val="388"/>
              </w:trPr>
              <w:tc>
                <w:tcPr>
                  <w:tcW w:type="dxa" w:w="57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92" w:after="0"/>
                    <w:ind w:left="0" w:right="28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(i)</w:t>
                  </w:r>
                </w:p>
              </w:tc>
              <w:tc>
                <w:tcPr>
                  <w:tcW w:type="dxa" w:w="359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92" w:after="0"/>
                    <w:ind w:left="13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wheat and wheat flour;</w:t>
                  </w:r>
                </w:p>
              </w:tc>
            </w:tr>
            <w:tr>
              <w:trPr>
                <w:trHeight w:hRule="exact" w:val="388"/>
              </w:trPr>
              <w:tc>
                <w:tcPr>
                  <w:tcW w:type="dxa" w:w="57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90" w:after="0"/>
                    <w:ind w:left="13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(ii)</w:t>
                  </w:r>
                </w:p>
              </w:tc>
              <w:tc>
                <w:tcPr>
                  <w:tcW w:type="dxa" w:w="359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90" w:after="0"/>
                    <w:ind w:left="13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infant milk powder;</w:t>
                  </w:r>
                </w:p>
              </w:tc>
            </w:tr>
            <w:tr>
              <w:trPr>
                <w:trHeight w:hRule="exact" w:val="1356"/>
              </w:trPr>
              <w:tc>
                <w:tcPr>
                  <w:tcW w:type="dxa" w:w="57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90" w:after="0"/>
                    <w:ind w:left="8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(iii)</w:t>
                  </w:r>
                </w:p>
              </w:tc>
              <w:tc>
                <w:tcPr>
                  <w:tcW w:type="dxa" w:w="359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auto" w:before="90" w:after="0"/>
                    <w:ind w:left="132" w:right="64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pharmaceutical products, drugs (other than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cosmetics), the end use of which are confined to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therapeutic or prophylactic effect and purchased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on a prescription of a physician and raw materials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for the production or manufacture of such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products or drugs;</w:t>
                  </w:r>
                </w:p>
              </w:tc>
            </w:tr>
            <w:tr>
              <w:trPr>
                <w:trHeight w:hRule="exact" w:val="3628"/>
              </w:trPr>
              <w:tc>
                <w:tcPr>
                  <w:tcW w:type="dxa" w:w="57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92" w:after="0"/>
                    <w:ind w:left="8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(iv)</w:t>
                  </w:r>
                </w:p>
              </w:tc>
              <w:tc>
                <w:tcPr>
                  <w:tcW w:type="dxa" w:w="359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auto" w:before="92" w:after="0"/>
                    <w:ind w:left="132" w:right="64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ayurvedic or homeopathic preparations belonged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to ayurveda pharmacopeia, ayurvedic 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homoeopathic preparations (other than cosmetic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preparations),  the end use of which are confined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to therapeutic or prophylactic effect and purchased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on a prescription of a registered ayurvedic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practitioner or a registered Homoeopathic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practitioner under the Ayurveda Act, No. 31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1961 or Homoeopathy Act, No. 10 of 2016, as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the case may be, to provide medical treatments to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persons suffering from any disease, or unani, 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siddha preparations classified under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Harmonized Commodity Description and Coding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System Numbers for Custom purposes and raw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materials for such preparations, with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recommendation of the Commissioner for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Ayurveda appointed under section 3 of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Ayurveda Act, No. 31 of 1961;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32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8" w:lineRule="auto" w:before="90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8" w:lineRule="auto" w:before="70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8" w:lineRule="auto" w:before="90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5" w:lineRule="auto" w:before="89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5" w:lineRule="auto" w:before="103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35" w:lineRule="auto" w:before="9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  <w:p>
            <w:pPr>
              <w:autoSpaceDN w:val="0"/>
              <w:autoSpaceDE w:val="0"/>
              <w:widowControl/>
              <w:spacing w:line="235" w:lineRule="auto" w:before="91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40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1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Value Added Tax (Amendment)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  <w:tr>
        <w:trPr>
          <w:trHeight w:hRule="exact" w:val="9606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1.99999999999989" w:type="dxa"/>
            </w:tblPr>
            <w:tblGrid>
              <w:gridCol w:w="2027"/>
              <w:gridCol w:w="2027"/>
              <w:gridCol w:w="2027"/>
            </w:tblGrid>
            <w:tr>
              <w:trPr>
                <w:trHeight w:hRule="exact" w:val="1014"/>
              </w:trPr>
              <w:tc>
                <w:tcPr>
                  <w:tcW w:type="dxa" w:w="570"/>
                  <w:tcBorders>
                    <w:start w:sz="7.679999828338623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0"/>
                  <w:tcBorders>
                    <w:start w:sz="3.8399999141693115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0" w:after="0"/>
                    <w:ind w:left="13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(v)</w:t>
                  </w:r>
                </w:p>
              </w:tc>
              <w:tc>
                <w:tcPr>
                  <w:tcW w:type="dxa" w:w="3590"/>
                  <w:tcBorders>
                    <w:start w:sz="3.8399999141693115" w:val="single" w:color="#221F1F"/>
                    <w:top w:sz="7.679999828338623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132" w:right="64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crude petroleum oil, kerosene, liquid petroleum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gas, aviation fuel, petrol, diesel, oil   for   ships 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Fuel oil specified under the Harmonized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Commodity Description Number 2710.19.60 for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Custom purposes;</w:t>
                  </w:r>
                </w:p>
              </w:tc>
            </w:tr>
            <w:tr>
              <w:trPr>
                <w:trHeight w:hRule="exact" w:val="2204"/>
              </w:trPr>
              <w:tc>
                <w:tcPr>
                  <w:tcW w:type="dxa" w:w="57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82" w:after="0"/>
                    <w:ind w:left="8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(vi)</w:t>
                  </w:r>
                </w:p>
              </w:tc>
              <w:tc>
                <w:tcPr>
                  <w:tcW w:type="dxa" w:w="359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82" w:after="0"/>
                    <w:ind w:left="132" w:right="64" w:hanging="2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artificial limb, crutches, wheel chairs, hearing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aids, accessories for such aids or appliances which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are worn or carried or implanted in the human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body to compensate for a defect or disability,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white canes for the blind, braille typewriters and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parts, braille writing papers, braille writing boards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and any other articles which are used by disabled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persons   which   are approved by   the Minister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taking into consideration the degree of relief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requested by such persons, on an application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made for that purposes;</w:t>
                  </w:r>
                </w:p>
              </w:tc>
            </w:tr>
            <w:tr>
              <w:trPr>
                <w:trHeight w:hRule="exact" w:val="922"/>
              </w:trPr>
              <w:tc>
                <w:tcPr>
                  <w:tcW w:type="dxa" w:w="57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10" w:after="0"/>
                    <w:ind w:left="4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(vii)</w:t>
                  </w:r>
                </w:p>
              </w:tc>
              <w:tc>
                <w:tcPr>
                  <w:tcW w:type="dxa" w:w="359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10" w:after="0"/>
                    <w:ind w:left="132" w:right="64" w:hanging="2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agricultural tractors and road tractors for semi-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trailers classified under the Harmonized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Commodity Description and Coding System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Numbers for Custom purposes;</w:t>
                  </w:r>
                </w:p>
              </w:tc>
            </w:tr>
            <w:tr>
              <w:trPr>
                <w:trHeight w:hRule="exact" w:val="1098"/>
              </w:trPr>
              <w:tc>
                <w:tcPr>
                  <w:tcW w:type="dxa" w:w="57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18" w:after="0"/>
                    <w:ind w:left="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(viii)</w:t>
                  </w:r>
                </w:p>
              </w:tc>
              <w:tc>
                <w:tcPr>
                  <w:tcW w:type="dxa" w:w="359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18" w:after="0"/>
                    <w:ind w:left="132" w:right="64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agricultural machinery, mammoties, forks,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fertilizer, artemia eggs and Peat moss, classified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under the Harmonized Commodity Description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and Coding System Numbers for Custom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purposes;</w:t>
                  </w:r>
                </w:p>
              </w:tc>
            </w:tr>
            <w:tr>
              <w:trPr>
                <w:trHeight w:hRule="exact" w:val="760"/>
              </w:trPr>
              <w:tc>
                <w:tcPr>
                  <w:tcW w:type="dxa" w:w="57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6" w:after="0"/>
                    <w:ind w:left="8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(ix)</w:t>
                  </w:r>
                </w:p>
              </w:tc>
              <w:tc>
                <w:tcPr>
                  <w:tcW w:type="dxa" w:w="359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36" w:after="0"/>
                    <w:ind w:left="132" w:right="64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agricultural seeds, agricultural plants, shrimp feed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inclusive of prawn feed and animal feed but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excluding poultry feed;</w:t>
                  </w:r>
                </w:p>
              </w:tc>
            </w:tr>
            <w:tr>
              <w:trPr>
                <w:trHeight w:hRule="exact" w:val="760"/>
              </w:trPr>
              <w:tc>
                <w:tcPr>
                  <w:tcW w:type="dxa" w:w="57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20" w:after="0"/>
                    <w:ind w:left="13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(x)</w:t>
                  </w:r>
                </w:p>
              </w:tc>
              <w:tc>
                <w:tcPr>
                  <w:tcW w:type="dxa" w:w="359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20" w:after="0"/>
                    <w:ind w:left="132" w:right="64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yarn used for textile industry as identified under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the Harmonized Commodity Description and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Coding System Numbers for Custom purposes;</w:t>
                  </w:r>
                </w:p>
              </w:tc>
            </w:tr>
            <w:tr>
              <w:trPr>
                <w:trHeight w:hRule="exact" w:val="958"/>
              </w:trPr>
              <w:tc>
                <w:tcPr>
                  <w:tcW w:type="dxa" w:w="57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4" w:after="0"/>
                    <w:ind w:left="8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(xi)</w:t>
                  </w:r>
                </w:p>
              </w:tc>
              <w:tc>
                <w:tcPr>
                  <w:tcW w:type="dxa" w:w="359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04" w:after="0"/>
                    <w:ind w:left="132" w:right="64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dyes used for the handloom industry as    identified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under    the Harmonized    Commodity Description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and coding System Numbers for Custom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purposes;</w:t>
                  </w:r>
                </w:p>
              </w:tc>
            </w:tr>
            <w:tr>
              <w:trPr>
                <w:trHeight w:hRule="exact" w:val="1090"/>
              </w:trPr>
              <w:tc>
                <w:tcPr>
                  <w:tcW w:type="dxa" w:w="57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76" w:after="0"/>
                    <w:ind w:left="4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(xii)</w:t>
                  </w:r>
                </w:p>
              </w:tc>
              <w:tc>
                <w:tcPr>
                  <w:tcW w:type="dxa" w:w="359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76" w:after="0"/>
                    <w:ind w:left="132" w:right="64" w:hanging="2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solar panel modules, accessories or solar home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system for the generation of solar power energy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identified under the specified Harmonized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Commodity Description Numbers for Customs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purposes;</w:t>
                  </w:r>
                </w:p>
              </w:tc>
            </w:tr>
            <w:tr>
              <w:trPr>
                <w:trHeight w:hRule="exact" w:val="508"/>
              </w:trPr>
              <w:tc>
                <w:tcPr>
                  <w:tcW w:type="dxa" w:w="57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02" w:after="0"/>
                    <w:ind w:left="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(xiii)</w:t>
                  </w:r>
                </w:p>
              </w:tc>
              <w:tc>
                <w:tcPr>
                  <w:tcW w:type="dxa" w:w="359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0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any motor vehicle identified under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Harmonized Commodity Description and Coding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5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5" w:lineRule="auto" w:before="132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8" w:lineRule="auto" w:before="112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5" w:lineRule="auto" w:before="108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8" w:lineRule="auto" w:before="93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8" w:lineRule="auto" w:before="93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38" w:lineRule="auto" w:before="13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Value Added Tax (Amendment)</w:t>
            </w:r>
          </w:p>
        </w:tc>
      </w:tr>
      <w:tr>
        <w:trPr>
          <w:trHeight w:hRule="exact" w:val="9600"/>
        </w:trPr>
        <w:tc>
          <w:tcPr>
            <w:tcW w:type="dxa" w:w="3007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8.00000000000011" w:type="dxa"/>
            </w:tblPr>
            <w:tblGrid>
              <w:gridCol w:w="1530"/>
              <w:gridCol w:w="1530"/>
              <w:gridCol w:w="1530"/>
              <w:gridCol w:w="1530"/>
            </w:tblGrid>
            <w:tr>
              <w:trPr>
                <w:trHeight w:hRule="exact" w:val="1314"/>
              </w:trPr>
              <w:tc>
                <w:tcPr>
                  <w:tcW w:type="dxa" w:w="530"/>
                  <w:tcBorders>
                    <w:start w:sz="7.679999828338623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90"/>
                  <w:tcBorders>
                    <w:start w:sz="3.8399999141693115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572"/>
                  <w:gridSpan w:val="2"/>
                  <w:tcBorders>
                    <w:start w:sz="3.8399999141693115" w:val="single" w:color="#221F1F"/>
                    <w:top w:sz="7.679999828338623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64" w:after="0"/>
                    <w:ind w:left="132" w:right="46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Numbers for custom purposes and liable to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Excise (Special Provisions) duty under the Excise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(Special Provisions) Act, No. 13 of 1989 on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importation of such vehicle or any motor vehicle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liable to the same duty on the manufacture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any such vehicle.</w:t>
                  </w:r>
                </w:p>
              </w:tc>
            </w:tr>
            <w:tr>
              <w:trPr>
                <w:trHeight w:hRule="exact" w:val="416"/>
              </w:trPr>
              <w:tc>
                <w:tcPr>
                  <w:tcW w:type="dxa" w:w="5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0" w:after="0"/>
                    <w:ind w:left="0" w:right="11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</w:t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221F1F"/>
                      <w:sz w:val="16"/>
                    </w:rPr>
                    <w:t>b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)</w:t>
                  </w:r>
                </w:p>
              </w:tc>
              <w:tc>
                <w:tcPr>
                  <w:tcW w:type="dxa" w:w="4262"/>
                  <w:gridSpan w:val="3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0" w:after="0"/>
                    <w:ind w:left="20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The supply of-</w:t>
                  </w:r>
                </w:p>
              </w:tc>
            </w:tr>
            <w:tr>
              <w:trPr>
                <w:trHeight w:hRule="exact" w:val="520"/>
              </w:trPr>
              <w:tc>
                <w:tcPr>
                  <w:tcW w:type="dxa" w:w="5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9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(i)</w:t>
                  </w:r>
                </w:p>
              </w:tc>
              <w:tc>
                <w:tcPr>
                  <w:tcW w:type="dxa" w:w="3572"/>
                  <w:gridSpan w:val="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68" w:after="0"/>
                    <w:ind w:left="13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educational services provided by any person 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partnership;</w:t>
                  </w:r>
                </w:p>
              </w:tc>
            </w:tr>
            <w:tr>
              <w:trPr>
                <w:trHeight w:hRule="exact" w:val="800"/>
              </w:trPr>
              <w:tc>
                <w:tcPr>
                  <w:tcW w:type="dxa" w:w="5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9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24" w:after="0"/>
                    <w:ind w:left="0" w:right="28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(ii)</w:t>
                  </w:r>
                </w:p>
              </w:tc>
              <w:tc>
                <w:tcPr>
                  <w:tcW w:type="dxa" w:w="3572"/>
                  <w:gridSpan w:val="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24" w:after="0"/>
                    <w:ind w:left="132" w:right="46" w:firstLine="2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Public passengers transport services (other than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air transport, water transport or transport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tourists, excursion tours and taxi services);</w:t>
                  </w:r>
                </w:p>
              </w:tc>
            </w:tr>
            <w:tr>
              <w:trPr>
                <w:trHeight w:hRule="exact" w:val="440"/>
              </w:trPr>
              <w:tc>
                <w:tcPr>
                  <w:tcW w:type="dxa" w:w="5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9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92" w:after="0"/>
                    <w:ind w:left="14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(iii)</w:t>
                  </w:r>
                </w:p>
              </w:tc>
              <w:tc>
                <w:tcPr>
                  <w:tcW w:type="dxa" w:w="3572"/>
                  <w:gridSpan w:val="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92" w:after="0"/>
                    <w:ind w:left="13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electricity including distribution;</w:t>
                  </w:r>
                </w:p>
              </w:tc>
            </w:tr>
            <w:tr>
              <w:trPr>
                <w:trHeight w:hRule="exact" w:val="512"/>
              </w:trPr>
              <w:tc>
                <w:tcPr>
                  <w:tcW w:type="dxa" w:w="5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9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36" w:after="0"/>
                    <w:ind w:left="14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(iv)</w:t>
                  </w:r>
                </w:p>
              </w:tc>
              <w:tc>
                <w:tcPr>
                  <w:tcW w:type="dxa" w:w="3572"/>
                  <w:gridSpan w:val="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36" w:after="0"/>
                    <w:ind w:left="13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services in relation to burials and cremations by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any institution or person;</w:t>
                  </w:r>
                </w:p>
              </w:tc>
            </w:tr>
            <w:tr>
              <w:trPr>
                <w:trHeight w:hRule="exact" w:val="816"/>
              </w:trPr>
              <w:tc>
                <w:tcPr>
                  <w:tcW w:type="dxa" w:w="5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9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0" w:after="0"/>
                    <w:ind w:left="0" w:right="28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(v)</w:t>
                  </w:r>
                </w:p>
              </w:tc>
              <w:tc>
                <w:tcPr>
                  <w:tcW w:type="dxa" w:w="3572"/>
                  <w:gridSpan w:val="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00" w:after="0"/>
                    <w:ind w:left="132" w:right="46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services at a restaurant situated beyond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immigration counter at the Bandaranaike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International Air Port;</w:t>
                  </w:r>
                </w:p>
              </w:tc>
            </w:tr>
            <w:tr>
              <w:trPr>
                <w:trHeight w:hRule="exact" w:val="1880"/>
              </w:trPr>
              <w:tc>
                <w:tcPr>
                  <w:tcW w:type="dxa" w:w="5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9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52" w:after="0"/>
                    <w:ind w:left="14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(vi)</w:t>
                  </w:r>
                </w:p>
              </w:tc>
              <w:tc>
                <w:tcPr>
                  <w:tcW w:type="dxa" w:w="3572"/>
                  <w:gridSpan w:val="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52" w:after="0"/>
                    <w:ind w:left="132" w:right="46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goods and services to the mission of any state 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any organization to which the provisions of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Diplomatic Privileges Act, No. 9 of 1996 applies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or to any diplomatic personnel of such mission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or organization who is entitled to such benefits:</w:t>
                  </w:r>
                </w:p>
                <w:p>
                  <w:pPr>
                    <w:autoSpaceDN w:val="0"/>
                    <w:autoSpaceDE w:val="0"/>
                    <w:widowControl/>
                    <w:spacing w:line="245" w:lineRule="auto" w:before="204" w:after="0"/>
                    <w:ind w:left="132" w:right="46" w:firstLine="26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provided that, reciprocal benefits are available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to their counter parts from Sri Lanka and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identified as such by the Commissioner- General;</w:t>
                  </w:r>
                </w:p>
              </w:tc>
            </w:tr>
            <w:tr>
              <w:trPr>
                <w:trHeight w:hRule="exact" w:val="1120"/>
              </w:trPr>
              <w:tc>
                <w:tcPr>
                  <w:tcW w:type="dxa" w:w="5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9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92" w:after="0"/>
                    <w:ind w:left="10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(vii)</w:t>
                  </w:r>
                </w:p>
              </w:tc>
              <w:tc>
                <w:tcPr>
                  <w:tcW w:type="dxa" w:w="3572"/>
                  <w:gridSpan w:val="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92" w:after="0"/>
                    <w:ind w:left="132" w:right="46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goods or services funded directly by foreign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organizations for the relief of sudden distress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caused by natural or human disasters or to any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activity having regard to the interest of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national economy, as approved by the Minister;</w:t>
                  </w:r>
                </w:p>
              </w:tc>
            </w:tr>
            <w:tr>
              <w:trPr>
                <w:trHeight w:hRule="exact" w:val="392"/>
              </w:trPr>
              <w:tc>
                <w:tcPr>
                  <w:tcW w:type="dxa" w:w="5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9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24" w:after="0"/>
                    <w:ind w:left="4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(viii)</w:t>
                  </w:r>
                </w:p>
              </w:tc>
              <w:tc>
                <w:tcPr>
                  <w:tcW w:type="dxa" w:w="3572"/>
                  <w:gridSpan w:val="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24" w:after="0"/>
                    <w:ind w:left="13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the following financial services: -</w:t>
                  </w:r>
                </w:p>
              </w:tc>
            </w:tr>
            <w:tr>
              <w:trPr>
                <w:trHeight w:hRule="exact" w:val="618"/>
              </w:trPr>
              <w:tc>
                <w:tcPr>
                  <w:tcW w:type="dxa" w:w="5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9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8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1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(A)</w:t>
                  </w:r>
                </w:p>
              </w:tc>
              <w:tc>
                <w:tcPr>
                  <w:tcW w:type="dxa" w:w="3074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16" w:after="0"/>
                    <w:ind w:left="74" w:right="0" w:hanging="2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the operation of any current, deposit 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savings account;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5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9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8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7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(B)</w:t>
                  </w:r>
                </w:p>
              </w:tc>
              <w:tc>
                <w:tcPr>
                  <w:tcW w:type="dxa" w:w="3074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74" w:after="0"/>
                    <w:ind w:left="7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the exchange of currency;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8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8" w:lineRule="auto" w:before="90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8" w:lineRule="auto" w:before="110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5" w:lineRule="auto" w:before="108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8" w:lineRule="auto" w:before="89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8" w:lineRule="auto" w:before="91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38" w:lineRule="auto" w:before="109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1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Value Added Tax (Amendment)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</w:tr>
      <w:tr>
        <w:trPr>
          <w:trHeight w:hRule="exact" w:val="9596"/>
        </w:trPr>
        <w:tc>
          <w:tcPr>
            <w:tcW w:type="dxa" w:w="3007"/>
            <w:vMerge/>
            <w:tcBorders/>
          </w:tcPr>
          <w:p/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8.00000000000011" w:type="dxa"/>
            </w:tblPr>
            <w:tblGrid>
              <w:gridCol w:w="1212"/>
              <w:gridCol w:w="1212"/>
              <w:gridCol w:w="1212"/>
              <w:gridCol w:w="1212"/>
              <w:gridCol w:w="1212"/>
            </w:tblGrid>
            <w:tr>
              <w:trPr>
                <w:trHeight w:hRule="exact" w:val="654"/>
              </w:trPr>
              <w:tc>
                <w:tcPr>
                  <w:tcW w:type="dxa" w:w="570"/>
                  <w:tcBorders>
                    <w:start w:sz="7.679999828338623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0"/>
                  <w:tcBorders>
                    <w:start w:sz="3.8399999141693115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4"/>
                  <w:tcBorders>
                    <w:start w:sz="3.8399999141693115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0" w:after="0"/>
                    <w:ind w:left="0" w:right="5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(C)</w:t>
                  </w:r>
                </w:p>
              </w:tc>
              <w:tc>
                <w:tcPr>
                  <w:tcW w:type="dxa" w:w="3128"/>
                  <w:gridSpan w:val="2"/>
                  <w:tcBorders>
                    <w:start w:sz="3.8399999141693115" w:val="single" w:color="#221F1F"/>
                    <w:top w:sz="7.679999828338623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122" w:right="52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the issue payment collection or transfer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ownership of any note, order for payment,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cheque or letter of credit;</w:t>
                  </w:r>
                </w:p>
              </w:tc>
            </w:tr>
            <w:tr>
              <w:trPr>
                <w:trHeight w:hRule="exact" w:val="966"/>
              </w:trPr>
              <w:tc>
                <w:tcPr>
                  <w:tcW w:type="dxa" w:w="57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4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90" w:after="0"/>
                    <w:ind w:left="0" w:right="5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(D)</w:t>
                  </w:r>
                </w:p>
              </w:tc>
              <w:tc>
                <w:tcPr>
                  <w:tcW w:type="dxa" w:w="3128"/>
                  <w:gridSpan w:val="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90" w:after="0"/>
                    <w:ind w:left="122" w:right="52" w:hanging="2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the issue, allotment, transfer of ownership,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drawing, acceptance or endorsement of any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debt security, being any interest in or right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to be paid money owing by any person;</w:t>
                  </w:r>
                </w:p>
              </w:tc>
            </w:tr>
            <w:tr>
              <w:trPr>
                <w:trHeight w:hRule="exact" w:val="750"/>
              </w:trPr>
              <w:tc>
                <w:tcPr>
                  <w:tcW w:type="dxa" w:w="57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4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62" w:after="0"/>
                    <w:ind w:left="0" w:right="5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(E)</w:t>
                  </w:r>
                </w:p>
              </w:tc>
              <w:tc>
                <w:tcPr>
                  <w:tcW w:type="dxa" w:w="3128"/>
                  <w:gridSpan w:val="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62" w:after="0"/>
                    <w:ind w:left="122" w:right="52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the issue, allotment or transfer of ownership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of any equity security, debt security 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participatory security;</w:t>
                  </w:r>
                </w:p>
              </w:tc>
            </w:tr>
            <w:tr>
              <w:trPr>
                <w:trHeight w:hRule="exact" w:val="740"/>
              </w:trPr>
              <w:tc>
                <w:tcPr>
                  <w:tcW w:type="dxa" w:w="57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4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6" w:after="0"/>
                    <w:ind w:left="0" w:right="54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(F)</w:t>
                  </w:r>
                </w:p>
              </w:tc>
              <w:tc>
                <w:tcPr>
                  <w:tcW w:type="dxa" w:w="3128"/>
                  <w:gridSpan w:val="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66" w:after="0"/>
                    <w:ind w:left="122" w:right="52" w:hanging="2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the underwriting or sub-underwriting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issue of any equity security, debt security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or participatory security;</w:t>
                  </w:r>
                </w:p>
              </w:tc>
            </w:tr>
            <w:tr>
              <w:trPr>
                <w:trHeight w:hRule="exact" w:val="550"/>
              </w:trPr>
              <w:tc>
                <w:tcPr>
                  <w:tcW w:type="dxa" w:w="57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4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76" w:after="0"/>
                    <w:ind w:left="0" w:right="5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(G)</w:t>
                  </w:r>
                </w:p>
              </w:tc>
              <w:tc>
                <w:tcPr>
                  <w:tcW w:type="dxa" w:w="3128"/>
                  <w:gridSpan w:val="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76" w:after="0"/>
                    <w:ind w:left="122" w:right="0" w:hanging="2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the provision of any loan, advance 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credit;</w:t>
                  </w:r>
                </w:p>
              </w:tc>
            </w:tr>
            <w:tr>
              <w:trPr>
                <w:trHeight w:hRule="exact" w:val="420"/>
              </w:trPr>
              <w:tc>
                <w:tcPr>
                  <w:tcW w:type="dxa" w:w="57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4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90" w:after="0"/>
                    <w:ind w:left="0" w:right="5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(H)</w:t>
                  </w:r>
                </w:p>
              </w:tc>
              <w:tc>
                <w:tcPr>
                  <w:tcW w:type="dxa" w:w="3128"/>
                  <w:gridSpan w:val="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90" w:after="0"/>
                    <w:ind w:left="12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the provision-</w:t>
                  </w:r>
                </w:p>
              </w:tc>
            </w:tr>
            <w:tr>
              <w:trPr>
                <w:trHeight w:hRule="exact" w:val="1356"/>
              </w:trPr>
              <w:tc>
                <w:tcPr>
                  <w:tcW w:type="dxa" w:w="57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4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8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(i)</w:t>
                  </w:r>
                </w:p>
              </w:tc>
              <w:tc>
                <w:tcPr>
                  <w:tcW w:type="dxa" w:w="274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48" w:after="0"/>
                    <w:ind w:left="94" w:right="52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of the facility of instalment credit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finance in a hire purchase conditional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sale or credit sale agreement for which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facility a separate charge is made and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disclosed to the person to whom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supply is made;</w:t>
                  </w:r>
                </w:p>
              </w:tc>
            </w:tr>
            <w:tr>
              <w:trPr>
                <w:trHeight w:hRule="exact" w:val="1282"/>
              </w:trPr>
              <w:tc>
                <w:tcPr>
                  <w:tcW w:type="dxa" w:w="57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4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8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(ii)</w:t>
                  </w:r>
                </w:p>
              </w:tc>
              <w:tc>
                <w:tcPr>
                  <w:tcW w:type="dxa" w:w="274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6" w:after="2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of goods under any hire purchase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6.00000000000023" w:type="dxa"/>
                  </w:tblPr>
                  <w:tblGrid>
                    <w:gridCol w:w="685"/>
                    <w:gridCol w:w="685"/>
                    <w:gridCol w:w="685"/>
                    <w:gridCol w:w="685"/>
                  </w:tblGrid>
                  <w:tr>
                    <w:trPr>
                      <w:trHeight w:hRule="exact" w:val="190"/>
                    </w:trPr>
                    <w:tc>
                      <w:tcPr>
                        <w:tcW w:type="dxa" w:w="9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8" w:lineRule="auto" w:before="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221F1F"/>
                            <w:sz w:val="16"/>
                          </w:rPr>
                          <w:t xml:space="preserve">agreement </w:t>
                        </w:r>
                      </w:p>
                    </w:tc>
                    <w:tc>
                      <w:tcPr>
                        <w:tcW w:type="dxa" w:w="3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8" w:lineRule="auto" w:before="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221F1F"/>
                            <w:sz w:val="16"/>
                          </w:rPr>
                          <w:t xml:space="preserve">or </w:t>
                        </w:r>
                      </w:p>
                    </w:tc>
                    <w:tc>
                      <w:tcPr>
                        <w:tcW w:type="dxa" w:w="10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8" w:lineRule="auto" w:before="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221F1F"/>
                            <w:sz w:val="16"/>
                          </w:rPr>
                          <w:t xml:space="preserve">conditional </w:t>
                        </w:r>
                      </w:p>
                    </w:tc>
                    <w:tc>
                      <w:tcPr>
                        <w:tcW w:type="dxa" w:w="3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8" w:lineRule="auto" w:before="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221F1F"/>
                            <w:sz w:val="16"/>
                          </w:rPr>
                          <w:t>sale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45" w:lineRule="auto" w:before="2" w:after="0"/>
                    <w:ind w:left="94" w:right="52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agreement, which have been used in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Sri Lanka for a period not less than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twelve months as at the date of such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agreement;</w:t>
                  </w:r>
                </w:p>
              </w:tc>
            </w:tr>
            <w:tr>
              <w:trPr>
                <w:trHeight w:hRule="exact" w:val="520"/>
              </w:trPr>
              <w:tc>
                <w:tcPr>
                  <w:tcW w:type="dxa" w:w="57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4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8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(iii)</w:t>
                  </w:r>
                </w:p>
              </w:tc>
              <w:tc>
                <w:tcPr>
                  <w:tcW w:type="dxa" w:w="274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40" w:after="0"/>
                    <w:ind w:left="94" w:right="0" w:hanging="4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of leasing facilities under any finance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lease agreement;</w:t>
                  </w:r>
                </w:p>
              </w:tc>
            </w:tr>
            <w:tr>
              <w:trPr>
                <w:trHeight w:hRule="exact" w:val="640"/>
              </w:trPr>
              <w:tc>
                <w:tcPr>
                  <w:tcW w:type="dxa" w:w="57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4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84" w:after="0"/>
                    <w:ind w:left="0" w:right="5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(I)</w:t>
                  </w:r>
                </w:p>
              </w:tc>
              <w:tc>
                <w:tcPr>
                  <w:tcW w:type="dxa" w:w="3128"/>
                  <w:gridSpan w:val="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84" w:after="0"/>
                    <w:ind w:left="12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the life insurance, “Agrahara” insurance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and crop and livestock insurance;</w:t>
                  </w:r>
                </w:p>
              </w:tc>
            </w:tr>
            <w:tr>
              <w:trPr>
                <w:trHeight w:hRule="exact" w:val="1436"/>
              </w:trPr>
              <w:tc>
                <w:tcPr>
                  <w:tcW w:type="dxa" w:w="57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4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8" w:after="0"/>
                    <w:ind w:left="0" w:right="5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(J)</w:t>
                  </w:r>
                </w:p>
              </w:tc>
              <w:tc>
                <w:tcPr>
                  <w:tcW w:type="dxa" w:w="3128"/>
                  <w:gridSpan w:val="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8" w:after="0"/>
                    <w:ind w:left="122" w:right="52" w:hanging="2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the transfer of non-performing loans of a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licensed commercial bank by way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transfer of such loans to any other person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in terms of a restructuring scheme or other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scheme of such bank as approved by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Central Bank of Sri Lanka with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concurrence of the Minister;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32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8" w:lineRule="auto" w:before="84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5" w:lineRule="auto" w:before="108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5" w:lineRule="auto" w:before="122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8" w:lineRule="auto" w:before="87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8" w:lineRule="auto" w:before="87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38" w:lineRule="auto" w:before="8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  <w:p>
            <w:pPr>
              <w:autoSpaceDN w:val="0"/>
              <w:autoSpaceDE w:val="0"/>
              <w:widowControl/>
              <w:spacing w:line="238" w:lineRule="auto" w:before="77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40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Value Added Tax (Amendment)</w:t>
            </w:r>
          </w:p>
        </w:tc>
      </w:tr>
      <w:tr>
        <w:trPr>
          <w:trHeight w:hRule="exact" w:val="9594"/>
        </w:trPr>
        <w:tc>
          <w:tcPr>
            <w:tcW w:type="dxa" w:w="3007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8.00000000000011" w:type="dxa"/>
            </w:tblPr>
            <w:tblGrid>
              <w:gridCol w:w="2040"/>
              <w:gridCol w:w="2040"/>
              <w:gridCol w:w="2040"/>
            </w:tblGrid>
            <w:tr>
              <w:trPr>
                <w:trHeight w:hRule="exact" w:val="934"/>
              </w:trPr>
              <w:tc>
                <w:tcPr>
                  <w:tcW w:type="dxa" w:w="430"/>
                  <w:tcBorders>
                    <w:start w:sz="7.679999828338623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70"/>
                  <w:tcBorders>
                    <w:start w:sz="3.8399999141693115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(ix)</w:t>
                  </w:r>
                </w:p>
              </w:tc>
              <w:tc>
                <w:tcPr>
                  <w:tcW w:type="dxa" w:w="3590"/>
                  <w:tcBorders>
                    <w:start w:sz="3.8399999141693115" w:val="single" w:color="#221F1F"/>
                    <w:top w:sz="7.679999828338623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44" w:after="0"/>
                    <w:ind w:left="152" w:right="44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all healthcare services provided by medical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institutions or professionally qualified persons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providing such care other than hospital room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charges;</w:t>
                  </w:r>
                </w:p>
              </w:tc>
            </w:tr>
            <w:tr>
              <w:trPr>
                <w:trHeight w:hRule="exact" w:val="1066"/>
              </w:trPr>
              <w:tc>
                <w:tcPr>
                  <w:tcW w:type="dxa" w:w="4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3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(x)</w:t>
                  </w:r>
                </w:p>
              </w:tc>
              <w:tc>
                <w:tcPr>
                  <w:tcW w:type="dxa" w:w="359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38" w:after="0"/>
                    <w:ind w:left="152" w:right="44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imported any article subject to the Special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Commodity Levy under the Special Commodity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Levy Act, No. 48 of 2007 subject to the condition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that such articles are sold without any processing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except adaption for sale;</w:t>
                  </w:r>
                </w:p>
              </w:tc>
            </w:tr>
            <w:tr>
              <w:trPr>
                <w:trHeight w:hRule="exact" w:val="938"/>
              </w:trPr>
              <w:tc>
                <w:tcPr>
                  <w:tcW w:type="dxa" w:w="4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7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(xi)</w:t>
                  </w:r>
                </w:p>
              </w:tc>
              <w:tc>
                <w:tcPr>
                  <w:tcW w:type="dxa" w:w="359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76" w:after="0"/>
                    <w:ind w:left="152" w:right="44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services by Tower Hall Theatre Foundation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established by the Tower Hall Theatre   Foundation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Act, No.1  of 1978 or Cultural Fund established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under Central Cultural Fund Act, No. 57 of 1980;</w:t>
                  </w:r>
                </w:p>
              </w:tc>
            </w:tr>
            <w:tr>
              <w:trPr>
                <w:trHeight w:hRule="exact" w:val="372"/>
              </w:trPr>
              <w:tc>
                <w:tcPr>
                  <w:tcW w:type="dxa" w:w="4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(xii)</w:t>
                  </w:r>
                </w:p>
              </w:tc>
              <w:tc>
                <w:tcPr>
                  <w:tcW w:type="dxa" w:w="359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0" w:after="0"/>
                    <w:ind w:left="15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sea sand;</w:t>
                  </w:r>
                </w:p>
              </w:tc>
            </w:tr>
            <w:tr>
              <w:trPr>
                <w:trHeight w:hRule="exact" w:val="340"/>
              </w:trPr>
              <w:tc>
                <w:tcPr>
                  <w:tcW w:type="dxa" w:w="4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54" w:after="0"/>
                    <w:ind w:left="14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(xiii)</w:t>
                  </w:r>
                </w:p>
              </w:tc>
              <w:tc>
                <w:tcPr>
                  <w:tcW w:type="dxa" w:w="359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54" w:after="0"/>
                    <w:ind w:left="15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locally manufactured handloom textiles;</w:t>
                  </w:r>
                </w:p>
              </w:tc>
            </w:tr>
            <w:tr>
              <w:trPr>
                <w:trHeight w:hRule="exact" w:val="560"/>
              </w:trPr>
              <w:tc>
                <w:tcPr>
                  <w:tcW w:type="dxa" w:w="4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2" w:after="0"/>
                    <w:ind w:left="15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(xiv)</w:t>
                  </w:r>
                </w:p>
              </w:tc>
              <w:tc>
                <w:tcPr>
                  <w:tcW w:type="dxa" w:w="359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82" w:after="0"/>
                    <w:ind w:left="15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rice, rice flour and bread so far as such products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are manufactured locally;</w:t>
                  </w:r>
                </w:p>
              </w:tc>
            </w:tr>
            <w:tr>
              <w:trPr>
                <w:trHeight w:hRule="exact" w:val="560"/>
              </w:trPr>
              <w:tc>
                <w:tcPr>
                  <w:tcW w:type="dxa" w:w="4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7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(xv)</w:t>
                  </w:r>
                </w:p>
              </w:tc>
              <w:tc>
                <w:tcPr>
                  <w:tcW w:type="dxa" w:w="359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74" w:after="0"/>
                    <w:ind w:left="15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unprocessed agricultural, horticultural or fishing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products produced in Sri Lanka;</w:t>
                  </w:r>
                </w:p>
              </w:tc>
            </w:tr>
            <w:tr>
              <w:trPr>
                <w:trHeight w:hRule="exact" w:val="888"/>
              </w:trPr>
              <w:tc>
                <w:tcPr>
                  <w:tcW w:type="dxa" w:w="4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6" w:after="0"/>
                    <w:ind w:left="15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(xvi)</w:t>
                  </w:r>
                </w:p>
              </w:tc>
              <w:tc>
                <w:tcPr>
                  <w:tcW w:type="dxa" w:w="359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66" w:after="0"/>
                    <w:ind w:left="152" w:right="44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locally manufactured machinery used for tea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industry and identified by Sri Lanka Tea Board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established by the Sri Lanka Tea Board Law,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No. 14 of 1975 as a tea machinery;</w:t>
                  </w:r>
                </w:p>
              </w:tc>
            </w:tr>
            <w:tr>
              <w:trPr>
                <w:trHeight w:hRule="exact" w:val="560"/>
              </w:trPr>
              <w:tc>
                <w:tcPr>
                  <w:tcW w:type="dxa" w:w="4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0" w:after="0"/>
                    <w:ind w:left="9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(xvii)</w:t>
                  </w:r>
                </w:p>
              </w:tc>
              <w:tc>
                <w:tcPr>
                  <w:tcW w:type="dxa" w:w="359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00" w:after="0"/>
                    <w:ind w:left="152" w:right="0" w:hanging="2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locally manufactured surgical gauze used for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surgery;</w:t>
                  </w:r>
                </w:p>
              </w:tc>
            </w:tr>
            <w:tr>
              <w:trPr>
                <w:trHeight w:hRule="exact" w:val="1820"/>
              </w:trPr>
              <w:tc>
                <w:tcPr>
                  <w:tcW w:type="dxa" w:w="4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92" w:after="0"/>
                    <w:ind w:left="5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(xviii)</w:t>
                  </w:r>
                </w:p>
              </w:tc>
              <w:tc>
                <w:tcPr>
                  <w:tcW w:type="dxa" w:w="359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92" w:after="0"/>
                    <w:ind w:left="152" w:right="44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fabric which are subject to a cess at a specific rate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classified under the   Harmonized   Commodity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Description   and Coding System Numbers for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Custom purposes, in lieu of chargeability of any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other tax on importation at the point of entry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into the country, by the Director-General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Customs as specified in a </w:t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221F1F"/>
                      <w:sz w:val="16"/>
                    </w:rPr>
                    <w:t xml:space="preserve">Gazette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Notification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issued under the Sri Lanka Export Development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Act, No. 40 of 1979;</w:t>
                  </w:r>
                </w:p>
              </w:tc>
            </w:tr>
            <w:tr>
              <w:trPr>
                <w:trHeight w:hRule="exact" w:val="1276"/>
              </w:trPr>
              <w:tc>
                <w:tcPr>
                  <w:tcW w:type="dxa" w:w="4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10" w:after="0"/>
                    <w:ind w:left="15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(xix)</w:t>
                  </w:r>
                </w:p>
              </w:tc>
              <w:tc>
                <w:tcPr>
                  <w:tcW w:type="dxa" w:w="359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10" w:after="0"/>
                    <w:ind w:left="152" w:right="44" w:hanging="2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services by the Department of Commerce,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Board of Investment of Sri Lanka or the Sri Lanka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Ports Authority, in so far as such services are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provided to any exporter or to provider of services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which are zero rated services, for the purpose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tax under this Act;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18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5" w:lineRule="auto" w:before="10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8" w:lineRule="auto" w:before="102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5" w:lineRule="auto" w:before="10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8" w:lineRule="auto" w:before="89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5" w:lineRule="auto" w:before="87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38" w:lineRule="auto" w:before="894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  <w:p>
            <w:pPr>
              <w:autoSpaceDN w:val="0"/>
              <w:autoSpaceDE w:val="0"/>
              <w:widowControl/>
              <w:spacing w:line="235" w:lineRule="auto" w:before="93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40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7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Value Added Tax (Amendment)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</w:t>
            </w:r>
          </w:p>
        </w:tc>
      </w:tr>
      <w:tr>
        <w:trPr>
          <w:trHeight w:hRule="exact" w:val="9614"/>
        </w:trPr>
        <w:tc>
          <w:tcPr>
            <w:tcW w:type="dxa" w:w="3007"/>
            <w:vMerge/>
            <w:tcBorders/>
          </w:tcPr>
          <w:p/>
        </w:tc>
        <w:tc>
          <w:tcPr>
            <w:tcW w:type="dxa" w:w="6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1.99999999999989" w:type="dxa"/>
            </w:tblPr>
            <w:tblGrid>
              <w:gridCol w:w="2033"/>
              <w:gridCol w:w="2033"/>
              <w:gridCol w:w="2033"/>
            </w:tblGrid>
            <w:tr>
              <w:trPr>
                <w:trHeight w:hRule="exact" w:val="1014"/>
              </w:trPr>
              <w:tc>
                <w:tcPr>
                  <w:tcW w:type="dxa" w:w="330"/>
                  <w:tcBorders>
                    <w:start w:sz="7.679999828338623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70"/>
                  <w:tcBorders>
                    <w:start w:sz="3.8399999141693115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4" w:after="0"/>
                    <w:ind w:left="0" w:right="8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(xx)</w:t>
                  </w:r>
                </w:p>
              </w:tc>
              <w:tc>
                <w:tcPr>
                  <w:tcW w:type="dxa" w:w="3792"/>
                  <w:tcBorders>
                    <w:start w:sz="3.8399999141693115" w:val="single" w:color="#221F1F"/>
                    <w:top w:sz="7.679999828338623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4" w:after="0"/>
                    <w:ind w:left="332" w:right="66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services by a person in Sri Lanka to any other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person outside Sri Lanka to be consumed 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utilized by such other person outside Sri Lanka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for which the payment is made in Sri Lanka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rupees;</w:t>
                  </w:r>
                </w:p>
              </w:tc>
            </w:tr>
            <w:tr>
              <w:trPr>
                <w:trHeight w:hRule="exact" w:val="596"/>
              </w:trPr>
              <w:tc>
                <w:tcPr>
                  <w:tcW w:type="dxa" w:w="3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22" w:after="0"/>
                    <w:ind w:left="0" w:right="8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(xxi)</w:t>
                  </w:r>
                </w:p>
              </w:tc>
              <w:tc>
                <w:tcPr>
                  <w:tcW w:type="dxa" w:w="379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22" w:after="0"/>
                    <w:ind w:left="33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being any sum paid out of the Export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Development Fund as export development rebate;</w:t>
                  </w:r>
                </w:p>
              </w:tc>
            </w:tr>
            <w:tr>
              <w:trPr>
                <w:trHeight w:hRule="exact" w:val="910"/>
              </w:trPr>
              <w:tc>
                <w:tcPr>
                  <w:tcW w:type="dxa" w:w="3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78" w:after="0"/>
                    <w:ind w:left="0" w:right="8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(xxii)</w:t>
                  </w:r>
                </w:p>
              </w:tc>
              <w:tc>
                <w:tcPr>
                  <w:tcW w:type="dxa" w:w="379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78" w:after="0"/>
                    <w:ind w:left="332" w:right="66" w:hanging="2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services, which result in the improvement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quality, character or value of any yarn, fabric 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garment so far as such   services are provided to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persons other than exporters of such products;</w:t>
                  </w:r>
                </w:p>
              </w:tc>
            </w:tr>
            <w:tr>
              <w:trPr>
                <w:trHeight w:hRule="exact" w:val="360"/>
              </w:trPr>
              <w:tc>
                <w:tcPr>
                  <w:tcW w:type="dxa" w:w="3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(xxiii)</w:t>
                  </w:r>
                </w:p>
              </w:tc>
              <w:tc>
                <w:tcPr>
                  <w:tcW w:type="dxa" w:w="379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8" w:after="0"/>
                    <w:ind w:left="33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geriatric services and child care services;</w:t>
                  </w:r>
                </w:p>
              </w:tc>
            </w:tr>
            <w:tr>
              <w:trPr>
                <w:trHeight w:hRule="exact" w:val="742"/>
              </w:trPr>
              <w:tc>
                <w:tcPr>
                  <w:tcW w:type="dxa" w:w="3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9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(xxiv)</w:t>
                  </w:r>
                </w:p>
              </w:tc>
              <w:tc>
                <w:tcPr>
                  <w:tcW w:type="dxa" w:w="379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8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53.99999999999977" w:type="dxa"/>
                  </w:tblPr>
                  <w:tblGrid>
                    <w:gridCol w:w="1264"/>
                    <w:gridCol w:w="1264"/>
                    <w:gridCol w:w="1264"/>
                  </w:tblGrid>
                  <w:tr>
                    <w:trPr>
                      <w:trHeight w:hRule="exact" w:val="230"/>
                    </w:trPr>
                    <w:tc>
                      <w:tcPr>
                        <w:tcW w:type="dxa" w:w="12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50" w:after="0"/>
                          <w:ind w:left="178" w:right="0" w:firstLine="0"/>
                          <w:jc w:val="left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221F1F"/>
                            <w:sz w:val="16"/>
                          </w:rPr>
                          <w:t xml:space="preserve">international </w:t>
                        </w:r>
                      </w:p>
                    </w:tc>
                    <w:tc>
                      <w:tcPr>
                        <w:tcW w:type="dxa" w:w="16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5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221F1F"/>
                            <w:sz w:val="16"/>
                          </w:rPr>
                          <w:t xml:space="preserve">telecommunication </w:t>
                        </w:r>
                      </w:p>
                    </w:tc>
                    <w:tc>
                      <w:tcPr>
                        <w:tcW w:type="dxa" w:w="7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5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221F1F"/>
                            <w:sz w:val="16"/>
                          </w:rPr>
                          <w:t>services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45" w:lineRule="auto" w:before="2" w:after="0"/>
                    <w:ind w:left="33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provided by “External Gateway Operators” to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local telecommunication operators;</w:t>
                  </w:r>
                </w:p>
              </w:tc>
            </w:tr>
            <w:tr>
              <w:trPr>
                <w:trHeight w:hRule="exact" w:val="896"/>
              </w:trPr>
              <w:tc>
                <w:tcPr>
                  <w:tcW w:type="dxa" w:w="3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90" w:after="0"/>
                    <w:ind w:left="0" w:right="8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(xxv)</w:t>
                  </w:r>
                </w:p>
              </w:tc>
              <w:tc>
                <w:tcPr>
                  <w:tcW w:type="dxa" w:w="379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90" w:after="0"/>
                    <w:ind w:left="332" w:right="66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goods   or   services   to   any   project   identified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as   a   Strategic Development Project in terms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section 3(4) of the Strategic Development Project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Act, No. 14 of 2008;</w:t>
                  </w:r>
                </w:p>
              </w:tc>
            </w:tr>
            <w:tr>
              <w:trPr>
                <w:trHeight w:hRule="exact" w:val="980"/>
              </w:trPr>
              <w:tc>
                <w:tcPr>
                  <w:tcW w:type="dxa" w:w="3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1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(xxvi)</w:t>
                  </w:r>
                </w:p>
              </w:tc>
              <w:tc>
                <w:tcPr>
                  <w:tcW w:type="dxa" w:w="379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16" w:after="0"/>
                    <w:ind w:left="332" w:right="66" w:hanging="262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</w:t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221F1F"/>
                      <w:sz w:val="16"/>
                    </w:rPr>
                    <w:t>a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) goods or services to any specified project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identified by the Minister, taking into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consideration the economic benefit to the country,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on which the tax is borne by the Government; or</w:t>
                  </w:r>
                </w:p>
              </w:tc>
            </w:tr>
            <w:tr>
              <w:trPr>
                <w:trHeight w:hRule="exact" w:val="1260"/>
              </w:trPr>
              <w:tc>
                <w:tcPr>
                  <w:tcW w:type="dxa" w:w="3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79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54" w:after="0"/>
                    <w:ind w:left="332" w:right="66" w:hanging="262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</w:t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221F1F"/>
                      <w:sz w:val="16"/>
                    </w:rPr>
                    <w:t>b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) goods and services to any infrastructure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development project funded through foreign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loans or donations directly to the Government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Ministries, approved by the Minster on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recommendation of secretary of the respective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Government Ministry;</w:t>
                  </w:r>
                </w:p>
              </w:tc>
            </w:tr>
            <w:tr>
              <w:trPr>
                <w:trHeight w:hRule="exact" w:val="800"/>
              </w:trPr>
              <w:tc>
                <w:tcPr>
                  <w:tcW w:type="dxa" w:w="3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(xxvii)</w:t>
                  </w:r>
                </w:p>
              </w:tc>
              <w:tc>
                <w:tcPr>
                  <w:tcW w:type="dxa" w:w="379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4" w:after="0"/>
                    <w:ind w:left="33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goods or services by the Central Bank of Sri Lanka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53.99999999999977" w:type="dxa"/>
                  </w:tblPr>
                  <w:tblGrid>
                    <w:gridCol w:w="632"/>
                    <w:gridCol w:w="632"/>
                    <w:gridCol w:w="632"/>
                    <w:gridCol w:w="632"/>
                    <w:gridCol w:w="632"/>
                    <w:gridCol w:w="632"/>
                  </w:tblGrid>
                  <w:tr>
                    <w:trPr>
                      <w:trHeight w:hRule="exact" w:val="184"/>
                    </w:trPr>
                    <w:tc>
                      <w:tcPr>
                        <w:tcW w:type="dxa" w:w="11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2" w:after="0"/>
                          <w:ind w:left="178" w:right="0" w:firstLine="0"/>
                          <w:jc w:val="left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221F1F"/>
                            <w:sz w:val="16"/>
                          </w:rPr>
                          <w:t xml:space="preserve">established </w:t>
                        </w:r>
                      </w:p>
                    </w:tc>
                    <w:tc>
                      <w:tcPr>
                        <w:tcW w:type="dxa" w:w="3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221F1F"/>
                            <w:sz w:val="16"/>
                          </w:rPr>
                          <w:t xml:space="preserve">by </w:t>
                        </w:r>
                      </w:p>
                    </w:tc>
                    <w:tc>
                      <w:tcPr>
                        <w:tcW w:type="dxa" w:w="4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221F1F"/>
                            <w:sz w:val="16"/>
                          </w:rPr>
                          <w:t xml:space="preserve">the </w:t>
                        </w:r>
                      </w:p>
                    </w:tc>
                    <w:tc>
                      <w:tcPr>
                        <w:tcW w:type="dxa" w:w="8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221F1F"/>
                            <w:sz w:val="16"/>
                          </w:rPr>
                          <w:t xml:space="preserve">Monetary </w:t>
                        </w:r>
                      </w:p>
                    </w:tc>
                    <w:tc>
                      <w:tcPr>
                        <w:tcW w:type="dxa" w:w="4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221F1F"/>
                            <w:sz w:val="16"/>
                          </w:rPr>
                          <w:t xml:space="preserve">Law </w:t>
                        </w:r>
                      </w:p>
                    </w:tc>
                    <w:tc>
                      <w:tcPr>
                        <w:tcW w:type="dxa" w:w="3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221F1F"/>
                            <w:sz w:val="16"/>
                          </w:rPr>
                          <w:t>Act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38" w:lineRule="auto" w:before="2" w:after="0"/>
                    <w:ind w:left="33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(Chapter 422);</w:t>
                  </w:r>
                </w:p>
              </w:tc>
            </w:tr>
            <w:tr>
              <w:trPr>
                <w:trHeight w:hRule="exact" w:val="1168"/>
              </w:trPr>
              <w:tc>
                <w:tcPr>
                  <w:tcW w:type="dxa" w:w="3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(xxviii)</w:t>
                  </w:r>
                </w:p>
              </w:tc>
              <w:tc>
                <w:tcPr>
                  <w:tcW w:type="dxa" w:w="379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8" w:after="0"/>
                    <w:ind w:left="332" w:right="66" w:hanging="2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any services by any public corporation to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extent of provision of such services on behalf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the Government of Sri Lanka, free of charge out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of the funds voted by Parliament from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Consolidated   Fund   or   out   of   any   loan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arranged through   the Government;</w:t>
                  </w:r>
                </w:p>
              </w:tc>
            </w:tr>
            <w:tr>
              <w:trPr>
                <w:trHeight w:hRule="exact" w:val="588"/>
              </w:trPr>
              <w:tc>
                <w:tcPr>
                  <w:tcW w:type="dxa" w:w="33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4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(xxix)</w:t>
                  </w:r>
                </w:p>
              </w:tc>
              <w:tc>
                <w:tcPr>
                  <w:tcW w:type="dxa" w:w="379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44" w:after="0"/>
                    <w:ind w:left="33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locally manufactured goods to duty free shops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for payment in foreign currency;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68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8" w:lineRule="auto" w:before="8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8" w:lineRule="auto" w:before="96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8" w:lineRule="auto" w:before="11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8" w:lineRule="auto" w:before="97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8" w:lineRule="auto" w:before="115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38" w:lineRule="auto" w:before="972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Value Added Tax (Amendment)</w:t>
            </w:r>
          </w:p>
        </w:tc>
      </w:tr>
      <w:tr>
        <w:trPr>
          <w:trHeight w:hRule="exact" w:val="9606"/>
        </w:trPr>
        <w:tc>
          <w:tcPr>
            <w:tcW w:type="dxa" w:w="3007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8.00000000000011" w:type="dxa"/>
            </w:tblPr>
            <w:tblGrid>
              <w:gridCol w:w="2040"/>
              <w:gridCol w:w="2040"/>
              <w:gridCol w:w="2040"/>
            </w:tblGrid>
            <w:tr>
              <w:trPr>
                <w:trHeight w:hRule="exact" w:val="494"/>
              </w:trPr>
              <w:tc>
                <w:tcPr>
                  <w:tcW w:type="dxa" w:w="490"/>
                  <w:tcBorders>
                    <w:start w:sz="7.679999828338623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300"/>
                  <w:gridSpan w:val="2"/>
                  <w:tcBorders>
                    <w:start w:sz="3.8399999141693115" w:val="single" w:color="#221F1F"/>
                    <w:top w:sz="7.679999828338623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862" w:val="left"/>
                    </w:tabs>
                    <w:autoSpaceDE w:val="0"/>
                    <w:widowControl/>
                    <w:spacing w:line="235" w:lineRule="auto" w:before="76" w:after="0"/>
                    <w:ind w:left="5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(xxx)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(locally supplied) any goods which would have</w:t>
                  </w:r>
                </w:p>
                <w:p>
                  <w:pPr>
                    <w:autoSpaceDN w:val="0"/>
                    <w:autoSpaceDE w:val="0"/>
                    <w:widowControl/>
                    <w:spacing w:line="238" w:lineRule="auto" w:before="18" w:after="0"/>
                    <w:ind w:left="86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been exempted on importation, if imported.</w:t>
                  </w:r>
                </w:p>
              </w:tc>
            </w:tr>
            <w:tr>
              <w:trPr>
                <w:trHeight w:hRule="exact" w:val="394"/>
              </w:trPr>
              <w:tc>
                <w:tcPr>
                  <w:tcW w:type="dxa" w:w="49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8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</w:t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221F1F"/>
                      <w:sz w:val="16"/>
                    </w:rPr>
                    <w:t>c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)</w:t>
                  </w:r>
                </w:p>
              </w:tc>
              <w:tc>
                <w:tcPr>
                  <w:tcW w:type="dxa" w:w="4300"/>
                  <w:gridSpan w:val="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82" w:after="0"/>
                    <w:ind w:left="24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The Import of -</w:t>
                  </w:r>
                </w:p>
              </w:tc>
            </w:tr>
            <w:tr>
              <w:trPr>
                <w:trHeight w:hRule="exact" w:val="1832"/>
              </w:trPr>
              <w:tc>
                <w:tcPr>
                  <w:tcW w:type="dxa" w:w="49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84" w:after="0"/>
                    <w:ind w:left="0" w:right="8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(i)</w:t>
                  </w:r>
                </w:p>
              </w:tc>
              <w:tc>
                <w:tcPr>
                  <w:tcW w:type="dxa" w:w="377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84" w:after="8"/>
                    <w:ind w:left="33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any article entitled to duty free clearance under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48.0000000000001" w:type="dxa"/>
                  </w:tblPr>
                  <w:tblGrid>
                    <w:gridCol w:w="942"/>
                    <w:gridCol w:w="942"/>
                    <w:gridCol w:w="942"/>
                    <w:gridCol w:w="942"/>
                  </w:tblGrid>
                  <w:tr>
                    <w:trPr>
                      <w:trHeight w:hRule="exact" w:val="196"/>
                    </w:trPr>
                    <w:tc>
                      <w:tcPr>
                        <w:tcW w:type="dxa" w:w="5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8" w:after="0"/>
                          <w:ind w:left="0" w:right="86" w:firstLine="0"/>
                          <w:jc w:val="right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221F1F"/>
                            <w:sz w:val="16"/>
                          </w:rPr>
                          <w:t xml:space="preserve">the </w:t>
                        </w:r>
                      </w:p>
                    </w:tc>
                    <w:tc>
                      <w:tcPr>
                        <w:tcW w:type="dxa" w:w="11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221F1F"/>
                            <w:sz w:val="16"/>
                          </w:rPr>
                          <w:t xml:space="preserve">Passenger’s </w:t>
                        </w:r>
                      </w:p>
                    </w:tc>
                    <w:tc>
                      <w:tcPr>
                        <w:tcW w:type="dxa" w:w="8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221F1F"/>
                            <w:sz w:val="16"/>
                          </w:rPr>
                          <w:t xml:space="preserve">Baggage </w:t>
                        </w:r>
                      </w:p>
                    </w:tc>
                    <w:tc>
                      <w:tcPr>
                        <w:tcW w:type="dxa" w:w="10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221F1F"/>
                            <w:sz w:val="16"/>
                          </w:rPr>
                          <w:t>(exemptions)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54" w:lineRule="auto" w:before="10" w:after="0"/>
                    <w:ind w:left="332" w:right="44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Regulations made under section 107 of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Customs Ordinance (Chapter 235) or any article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cleared duty free on a re-importation certificate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as provided for in Schedule “A” of the Customs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Ordinance (Chapter 235) or any article cleared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ex-bond for use as ship stores;</w:t>
                  </w:r>
                </w:p>
              </w:tc>
            </w:tr>
            <w:tr>
              <w:trPr>
                <w:trHeight w:hRule="exact" w:val="1118"/>
              </w:trPr>
              <w:tc>
                <w:tcPr>
                  <w:tcW w:type="dxa" w:w="49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34" w:after="0"/>
                    <w:ind w:left="0" w:right="8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(ii)</w:t>
                  </w:r>
                </w:p>
              </w:tc>
              <w:tc>
                <w:tcPr>
                  <w:tcW w:type="dxa" w:w="377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auto" w:before="134" w:after="0"/>
                    <w:ind w:left="332" w:right="44" w:hanging="28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(A) goods to be used as exhibition material or as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material in any technical demonstration and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which are re-exported after the completion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such project, exhibition or demonstration, as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case may be, or</w:t>
                  </w:r>
                </w:p>
              </w:tc>
            </w:tr>
            <w:tr>
              <w:trPr>
                <w:trHeight w:hRule="exact" w:val="1700"/>
              </w:trPr>
              <w:tc>
                <w:tcPr>
                  <w:tcW w:type="dxa" w:w="49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77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auto" w:before="204" w:after="0"/>
                    <w:ind w:left="332" w:right="44" w:hanging="28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(B) plant, machinery or equipment which are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imported to be used in projects and re-exported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after the completion of the project,</w:t>
                  </w:r>
                </w:p>
                <w:p>
                  <w:pPr>
                    <w:autoSpaceDN w:val="0"/>
                    <w:autoSpaceDE w:val="0"/>
                    <w:widowControl/>
                    <w:spacing w:line="250" w:lineRule="auto" w:before="216" w:after="0"/>
                    <w:ind w:left="52" w:right="44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and in respect of which tax is differed in terms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paragraph (</w:t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221F1F"/>
                      <w:sz w:val="16"/>
                    </w:rPr>
                    <w:t>b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) of the second proviso to subsection (3)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of section 2;</w:t>
                  </w:r>
                </w:p>
              </w:tc>
            </w:tr>
            <w:tr>
              <w:trPr>
                <w:trHeight w:hRule="exact" w:val="760"/>
              </w:trPr>
              <w:tc>
                <w:tcPr>
                  <w:tcW w:type="dxa" w:w="49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8" w:after="0"/>
                    <w:ind w:left="0" w:right="8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(iii)</w:t>
                  </w:r>
                </w:p>
              </w:tc>
              <w:tc>
                <w:tcPr>
                  <w:tcW w:type="dxa" w:w="377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auto" w:before="88" w:after="0"/>
                    <w:ind w:left="52" w:right="44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aircraft engines or aircraft spare parts identified under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specified Harmonized Commodity Description and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Coding System Numbers for Custom purposes;</w:t>
                  </w:r>
                </w:p>
              </w:tc>
            </w:tr>
            <w:tr>
              <w:trPr>
                <w:trHeight w:hRule="exact" w:val="818"/>
              </w:trPr>
              <w:tc>
                <w:tcPr>
                  <w:tcW w:type="dxa" w:w="49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20" w:after="0"/>
                    <w:ind w:left="0" w:right="8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(iv)</w:t>
                  </w:r>
                </w:p>
              </w:tc>
              <w:tc>
                <w:tcPr>
                  <w:tcW w:type="dxa" w:w="377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auto" w:before="120" w:after="0"/>
                    <w:ind w:left="52" w:right="44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chemical naphtha by the Ceylon Petroleum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Corporation to be supplied to Ceylon   Electricity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Board   for   the   generation   of electricity;</w:t>
                  </w:r>
                </w:p>
              </w:tc>
            </w:tr>
            <w:tr>
              <w:trPr>
                <w:trHeight w:hRule="exact" w:val="992"/>
              </w:trPr>
              <w:tc>
                <w:tcPr>
                  <w:tcW w:type="dxa" w:w="49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94" w:after="0"/>
                    <w:ind w:left="0" w:right="8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(v)</w:t>
                  </w:r>
                </w:p>
              </w:tc>
              <w:tc>
                <w:tcPr>
                  <w:tcW w:type="dxa" w:w="377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auto" w:before="94" w:after="0"/>
                    <w:ind w:left="332" w:right="44" w:hanging="28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(A) goods for any specified project identified by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Minister, taking into consideration the economic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benefit to the country, on which the tax is borne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by the Government; or</w:t>
                  </w:r>
                </w:p>
              </w:tc>
            </w:tr>
            <w:tr>
              <w:trPr>
                <w:trHeight w:hRule="exact" w:val="1206"/>
              </w:trPr>
              <w:tc>
                <w:tcPr>
                  <w:tcW w:type="dxa" w:w="49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3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77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auto" w:before="92" w:after="0"/>
                    <w:ind w:left="332" w:right="44" w:hanging="28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(B) goods, for a project identified as a strategic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development project under the provisions of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Strategic Development Project Act, No.14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2008, during the project implementation period,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subject to the conditions specified therein; or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14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7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Value Added Tax (Amendment)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9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7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1.99999999999989" w:type="dxa"/>
            </w:tblPr>
            <w:tblGrid>
              <w:gridCol w:w="1653"/>
              <w:gridCol w:w="1653"/>
              <w:gridCol w:w="1653"/>
            </w:tblGrid>
            <w:tr>
              <w:trPr>
                <w:trHeight w:hRule="exact" w:val="1294"/>
              </w:trPr>
              <w:tc>
                <w:tcPr>
                  <w:tcW w:type="dxa" w:w="580"/>
                  <w:tcBorders>
                    <w:start w:sz="7.679999828338623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0"/>
                  <w:tcBorders>
                    <w:start w:sz="3.8399999141693115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780"/>
                  <w:tcBorders>
                    <w:start w:sz="3.8399999141693115" w:val="single" w:color="#221F1F"/>
                    <w:top w:sz="7.679999828338623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10" w:after="0"/>
                    <w:ind w:left="322" w:right="64" w:hanging="28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(C) goods for any infrastructure development project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funded through foreign loans or donations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directly to any Ministry of the Government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Sri Lanka, as approved by the Minster on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recommendation of secretary of the respective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Government Ministry;</w:t>
                  </w:r>
                </w:p>
              </w:tc>
            </w:tr>
            <w:tr>
              <w:trPr>
                <w:trHeight w:hRule="exact" w:val="1706"/>
              </w:trPr>
              <w:tc>
                <w:tcPr>
                  <w:tcW w:type="dxa" w:w="58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6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(vi)</w:t>
                  </w:r>
                </w:p>
              </w:tc>
              <w:tc>
                <w:tcPr>
                  <w:tcW w:type="dxa" w:w="378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auto" w:before="66" w:after="0"/>
                    <w:ind w:left="322" w:right="64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goods to a mission of any state or any organization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to which the provisions of the Diplomatic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Privileges Act, No. 9 of 1996 applies or to any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diplomatic personnel of such mission 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organization who is entitled to such benefits,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provided that, reciprocal benefits are available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to the counter parts from Sri Lanka and identified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as such by the Commissioner- General;</w:t>
                  </w:r>
                </w:p>
              </w:tc>
            </w:tr>
            <w:tr>
              <w:trPr>
                <w:trHeight w:hRule="exact" w:val="1318"/>
              </w:trPr>
              <w:tc>
                <w:tcPr>
                  <w:tcW w:type="dxa" w:w="58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8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(vii)</w:t>
                  </w:r>
                </w:p>
              </w:tc>
              <w:tc>
                <w:tcPr>
                  <w:tcW w:type="dxa" w:w="378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88" w:after="0"/>
                    <w:ind w:left="322" w:right="64" w:firstLine="2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soods from any foreign organization or out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the funds from such organization for the relief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sudden distress caused by natural or human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disasters or to any activity having regard to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interest of the national economy, as approved by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the Minister.</w:t>
                  </w:r>
                </w:p>
              </w:tc>
            </w:tr>
            <w:tr>
              <w:trPr>
                <w:trHeight w:hRule="exact" w:val="712"/>
              </w:trPr>
              <w:tc>
                <w:tcPr>
                  <w:tcW w:type="dxa" w:w="58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14" w:after="0"/>
                    <w:ind w:left="11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</w:t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221F1F"/>
                      <w:sz w:val="16"/>
                    </w:rPr>
                    <w:t>d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)</w:t>
                  </w:r>
                </w:p>
              </w:tc>
              <w:tc>
                <w:tcPr>
                  <w:tcW w:type="dxa" w:w="4230"/>
                  <w:gridSpan w:val="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14" w:after="0"/>
                    <w:ind w:left="132" w:right="0" w:hanging="1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The import and supply of goods at duty free shops for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payment in foreign currency.”.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4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29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3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96"/>
        <w:ind w:left="0" w:right="0"/>
      </w:pPr>
    </w:p>
    <w:p>
      <w:pPr>
        <w:autoSpaceDN w:val="0"/>
        <w:autoSpaceDE w:val="0"/>
        <w:widowControl/>
        <w:spacing w:line="1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342"/>
        </w:trPr>
        <w:tc>
          <w:tcPr>
            <w:tcW w:type="dxa" w:w="102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522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Value Added Tax (Amendment)</w:t>
            </w:r>
          </w:p>
        </w:tc>
      </w:tr>
    </w:tbl>
    <w:p>
      <w:pPr>
        <w:autoSpaceDN w:val="0"/>
        <w:autoSpaceDE w:val="0"/>
        <w:widowControl/>
        <w:spacing w:line="238" w:lineRule="auto" w:before="28" w:after="0"/>
        <w:ind w:left="0" w:right="34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