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370" w:lineRule="exact" w:before="15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295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08, 2023</w:t>
      </w:r>
    </w:p>
    <w:p>
      <w:pPr>
        <w:autoSpaceDN w:val="0"/>
        <w:autoSpaceDE w:val="0"/>
        <w:widowControl/>
        <w:spacing w:line="334" w:lineRule="exact" w:before="262" w:after="0"/>
        <w:ind w:left="0" w:right="361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252" w:after="0"/>
        <w:ind w:left="0" w:right="335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12.09.2023)</w:t>
      </w:r>
    </w:p>
    <w:p>
      <w:pPr>
        <w:autoSpaceDN w:val="0"/>
        <w:autoSpaceDE w:val="0"/>
        <w:widowControl/>
        <w:spacing w:line="240" w:lineRule="auto" w:before="316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72" w:after="0"/>
        <w:ind w:left="207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332" w:lineRule="exact" w:before="36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1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268" w:after="0"/>
        <w:ind w:left="0" w:right="235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Civil Procedure Code ( Chapter 101)</w:t>
      </w:r>
    </w:p>
    <w:p>
      <w:pPr>
        <w:autoSpaceDN w:val="0"/>
        <w:autoSpaceDE w:val="0"/>
        <w:widowControl/>
        <w:spacing w:line="244" w:lineRule="exact" w:before="470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14" w:lineRule="exact" w:before="126" w:after="0"/>
        <w:ind w:left="0" w:right="259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6" w:val="left"/>
        </w:tabs>
        <w:autoSpaceDE w:val="0"/>
        <w:widowControl/>
        <w:spacing w:line="276" w:lineRule="exact" w:before="116" w:after="0"/>
        <w:ind w:left="144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0" w:after="0"/>
        <w:ind w:left="14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21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6" w:lineRule="exact" w:before="206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 of the Civil Procedure Code (Chapter 101)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(hereinafter referred to as the “principal enactment”) and the legal effect of this section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as amended is to insert new definitions for the expressions “document” and “document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electronic form”.</w:t>
      </w:r>
    </w:p>
    <w:p>
      <w:pPr>
        <w:autoSpaceDN w:val="0"/>
        <w:autoSpaceDE w:val="0"/>
        <w:widowControl/>
        <w:spacing w:line="196" w:lineRule="exact" w:before="216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this section as amended is to provide for the striking out of the names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improperly joined parties before the day first fixed for pre-trial conference.</w:t>
      </w:r>
    </w:p>
    <w:p>
      <w:pPr>
        <w:autoSpaceDN w:val="0"/>
        <w:autoSpaceDE w:val="0"/>
        <w:widowControl/>
        <w:spacing w:line="196" w:lineRule="exact" w:before="214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22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provide for the objections for non- joinder or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misjoinder of parties to be taken before the day first fixed for pre-trial conference.</w:t>
      </w:r>
    </w:p>
    <w:p>
      <w:pPr>
        <w:autoSpaceDN w:val="0"/>
        <w:tabs>
          <w:tab w:pos="1584" w:val="left"/>
        </w:tabs>
        <w:autoSpaceDE w:val="0"/>
        <w:widowControl/>
        <w:spacing w:line="198" w:lineRule="exact" w:before="208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repeals Chapter XA of the principal enactment and replaces with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new Chapter XA titled “FIXING DAY OF PRE-TRIAL CONFERENCE”</w:t>
      </w:r>
      <w:r>
        <w:rPr>
          <w:rFonts w:ascii="Calibri" w:hAnsi="Calibri" w:eastAsia="Calibri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6" w:lineRule="exact" w:before="206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inserts new Chapter XB titled “PRE- TRIAL STEPS TO BE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TAKEN BEFORE THE PRE-TRIAL CONFERENCE”, immediately after Chapter XA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190" w:lineRule="exact" w:before="220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7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replaces section 80 of the principal enactment and replaces with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new section on “Fixing the case for trial”.</w:t>
      </w:r>
    </w:p>
    <w:p>
      <w:pPr>
        <w:autoSpaceDN w:val="0"/>
        <w:autoSpaceDE w:val="0"/>
        <w:widowControl/>
        <w:spacing w:line="196" w:lineRule="exact" w:before="214" w:after="0"/>
        <w:ind w:left="158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8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repeals section 80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194" w:lineRule="exact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9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93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clauses 5 and 19.</w:t>
      </w:r>
    </w:p>
    <w:p>
      <w:pPr>
        <w:autoSpaceDN w:val="0"/>
        <w:autoSpaceDE w:val="0"/>
        <w:widowControl/>
        <w:spacing w:line="196" w:lineRule="exact" w:before="210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10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94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this section as amended is to provide for any party to deliver interrogatories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fifteen days before the date first fixed for the pre-trial conference.</w:t>
      </w:r>
    </w:p>
    <w:p>
      <w:pPr>
        <w:autoSpaceDN w:val="0"/>
        <w:autoSpaceDE w:val="0"/>
        <w:widowControl/>
        <w:spacing w:line="198" w:lineRule="exact" w:before="21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11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101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provide for a party to require the other party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admit the genuineness of any document not less than fifteen days before the date first fixed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for the pre-trial conference.</w:t>
      </w:r>
    </w:p>
    <w:p>
      <w:pPr>
        <w:autoSpaceDN w:val="0"/>
        <w:autoSpaceDE w:val="0"/>
        <w:widowControl/>
        <w:spacing w:line="196" w:lineRule="exact" w:before="210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12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102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provide for a specific time period for a party to apply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for an order for the discovery of documents.</w:t>
      </w:r>
    </w:p>
    <w:p>
      <w:pPr>
        <w:autoSpaceDN w:val="0"/>
        <w:autoSpaceDE w:val="0"/>
        <w:widowControl/>
        <w:spacing w:line="196" w:lineRule="exact" w:before="216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13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103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provide for the procedure in relation to the orders for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preservation, disclosure or production of documents in electronic form.</w:t>
      </w:r>
    </w:p>
    <w:p>
      <w:pPr>
        <w:autoSpaceDN w:val="0"/>
        <w:autoSpaceDE w:val="0"/>
        <w:widowControl/>
        <w:spacing w:line="196" w:lineRule="exact" w:before="21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104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provide for giving a specific time period for any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party to obtain an order by court to produce documents for inspection.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192" w:lineRule="exact" w:before="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15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inserts a new section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in the principal enactment and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legal effect of the new section is to make provisions in relation to protective orders.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216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16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109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13.</w:t>
      </w:r>
    </w:p>
    <w:p>
      <w:pPr>
        <w:autoSpaceDN w:val="0"/>
        <w:autoSpaceDE w:val="0"/>
        <w:widowControl/>
        <w:spacing w:line="194" w:lineRule="exact" w:before="21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17 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repeals section 117 of the principal enactment and replaces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with the new section 117 on provisions as to documents apply to other material objects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and documents in electronic form.</w:t>
      </w:r>
    </w:p>
    <w:p>
      <w:pPr>
        <w:autoSpaceDN w:val="0"/>
        <w:tabs>
          <w:tab w:pos="1676" w:val="left"/>
        </w:tabs>
        <w:autoSpaceDE w:val="0"/>
        <w:widowControl/>
        <w:spacing w:line="190" w:lineRule="exact" w:before="22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18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repeals subsection (2) of section 121 of the principal enactment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and is consequential to the amendment made by clause 6.</w:t>
      </w:r>
    </w:p>
    <w:p>
      <w:pPr>
        <w:autoSpaceDN w:val="0"/>
        <w:autoSpaceDE w:val="0"/>
        <w:widowControl/>
        <w:spacing w:line="196" w:lineRule="exact" w:before="21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19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repeals Chapter XVIIA of the principal enactment and replaces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with the new Chapter XVIIA titled “PRE - TRIAL CONFERENCE AND PRE-TRIAL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ORDERS”.</w:t>
      </w:r>
    </w:p>
    <w:p>
      <w:pPr>
        <w:autoSpaceDN w:val="0"/>
        <w:tabs>
          <w:tab w:pos="1676" w:val="left"/>
        </w:tabs>
        <w:autoSpaceDE w:val="0"/>
        <w:widowControl/>
        <w:spacing w:line="194" w:lineRule="exact" w:before="21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20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175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19.</w:t>
      </w:r>
    </w:p>
    <w:p>
      <w:pPr>
        <w:autoSpaceDN w:val="0"/>
        <w:autoSpaceDE w:val="0"/>
        <w:widowControl/>
        <w:spacing w:line="198" w:lineRule="exact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21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provides transitional provisions and the legal effect of this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section is to provide for all pending actions and matters filed in the District Court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respect of which the date for pre-trial hearing has already been fixed or any pre-trial step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has already been taken, to be dealt under the repealed provisions.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0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 63/2021</w:t>
      </w:r>
    </w:p>
    <w:p>
      <w:pPr>
        <w:autoSpaceDN w:val="0"/>
        <w:autoSpaceDE w:val="0"/>
        <w:widowControl/>
        <w:spacing w:line="268" w:lineRule="exact" w:before="238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50" w:lineRule="exact" w:before="254" w:after="17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6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38" w:lineRule="exact" w:before="102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Civil Procedure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       of 2023.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7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Civil Procedure Code (Chapter 101)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insertion, immediately after the definition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expression “decree”, of the following new definitions:-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76" w:after="176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 “document” includes a document in electronic form;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2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3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“document in electronic form” includes 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consisting of any</w:t>
            </w:r>
          </w:p>
        </w:tc>
      </w:tr>
      <w:tr>
        <w:trPr>
          <w:trHeight w:hRule="exact" w:val="1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0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contemporaneous recording or reproduction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 or any information contained in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statement produced by a computer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meaning of the Evidence (Special Provisions)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14 of 1995;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contained in a data message,</w:t>
            </w:r>
          </w:p>
        </w:tc>
      </w:tr>
      <w:tr>
        <w:trPr>
          <w:trHeight w:hRule="exact" w:val="1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" w:after="0"/>
              <w:ind w:left="10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electronic document, electronic record,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electronic communication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or transaction in electronic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meaning of the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Act, No.19 of 2006;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document or information or record</w:t>
            </w:r>
          </w:p>
        </w:tc>
      </w:tr>
      <w:tr>
        <w:trPr>
          <w:trHeight w:hRule="exact" w:val="74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09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communication or transaction in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 that may be specified by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3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document or information or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or communication that is stored on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devices, servers and back-up systems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8" w:after="0"/>
              <w:ind w:left="0" w:right="6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medium that encompasses computer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technology or any such document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record or communication that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1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has been deleted;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metadata and other embedded data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18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is not typically visible on a computer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19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screen or print out;”.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thereof, by the substitution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“before the hearing,” of the words “before the day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fixed for the pre-trial conference,”.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22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22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“before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0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hearing.” of the words “before the day first fixed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pre-trial conference.”;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marginal note thereof and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marginal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6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note:-</w:t>
      </w:r>
    </w:p>
    <w:p>
      <w:pPr>
        <w:autoSpaceDN w:val="0"/>
        <w:autoSpaceDE w:val="0"/>
        <w:widowControl/>
        <w:spacing w:line="214" w:lineRule="exact" w:before="296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“Objections for</w:t>
      </w:r>
    </w:p>
    <w:p>
      <w:pPr>
        <w:autoSpaceDN w:val="0"/>
        <w:tabs>
          <w:tab w:pos="2902" w:val="left"/>
          <w:tab w:pos="3958" w:val="left"/>
        </w:tabs>
        <w:autoSpaceDE w:val="0"/>
        <w:widowControl/>
        <w:spacing w:line="266" w:lineRule="exact" w:before="0" w:after="0"/>
        <w:ind w:left="1358" w:right="48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non-joinder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mis joinder to be</w:t>
      </w:r>
    </w:p>
    <w:p>
      <w:pPr>
        <w:autoSpaceDN w:val="0"/>
        <w:autoSpaceDE w:val="0"/>
        <w:widowControl/>
        <w:spacing w:line="214" w:lineRule="exact" w:before="32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taken before the</w:t>
      </w:r>
    </w:p>
    <w:p>
      <w:pPr>
        <w:autoSpaceDN w:val="0"/>
        <w:autoSpaceDE w:val="0"/>
        <w:widowControl/>
        <w:spacing w:line="214" w:lineRule="exact" w:before="48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day first fixed</w:t>
      </w:r>
    </w:p>
    <w:p>
      <w:pPr>
        <w:autoSpaceDN w:val="0"/>
        <w:tabs>
          <w:tab w:pos="3496" w:val="left"/>
        </w:tabs>
        <w:autoSpaceDE w:val="0"/>
        <w:widowControl/>
        <w:spacing w:line="212" w:lineRule="exact" w:before="46" w:after="0"/>
        <w:ind w:left="2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pre-trial</w:t>
      </w:r>
    </w:p>
    <w:p>
      <w:pPr>
        <w:autoSpaceDN w:val="0"/>
        <w:autoSpaceDE w:val="0"/>
        <w:widowControl/>
        <w:spacing w:line="214" w:lineRule="exact" w:before="46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conference.”.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1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XA (section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repealed and the following Chapter is substituted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XA in the</w:t>
            </w:r>
          </w:p>
        </w:tc>
      </w:tr>
      <w:tr>
        <w:trPr>
          <w:trHeight w:hRule="exact" w:val="1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55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 XA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IXING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DAY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RE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-T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RIAL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ONFERENCE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5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XB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92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392" w:lineRule="exact" w:before="0" w:after="0"/>
              <w:ind w:left="258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shall-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upon the filing of the answer;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a replication is permitted, 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last day of the period of time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 for the filing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replication,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whether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replication is filed or not,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 date not exceeding five months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less than three months from such date, for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pre-trial conference to be commenced, either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presence of all parties to the action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parties as are present.”.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7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XA of the principal enactment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Chapter XB of that enactment: -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60" w:after="0"/>
        <w:ind w:left="0" w:right="4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XB</w:t>
      </w:r>
    </w:p>
    <w:p>
      <w:pPr>
        <w:autoSpaceDN w:val="0"/>
        <w:autoSpaceDE w:val="0"/>
        <w:widowControl/>
        <w:spacing w:line="240" w:lineRule="exact" w:before="192" w:after="80"/>
        <w:ind w:left="2592" w:right="3168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P</w:t>
      </w:r>
      <w:r>
        <w:rPr>
          <w:rFonts w:ascii="Times" w:hAnsi="Times" w:eastAsia="Times"/>
          <w:b/>
          <w:i w:val="0"/>
          <w:color w:val="000000"/>
          <w:sz w:val="14"/>
        </w:rPr>
        <w:t>RE</w:t>
      </w:r>
      <w:r>
        <w:rPr>
          <w:rFonts w:ascii="Times" w:hAnsi="Times" w:eastAsia="Times"/>
          <w:b/>
          <w:i w:val="0"/>
          <w:color w:val="000000"/>
          <w:sz w:val="20"/>
        </w:rPr>
        <w:t>-T</w:t>
      </w:r>
      <w:r>
        <w:rPr>
          <w:rFonts w:ascii="Times" w:hAnsi="Times" w:eastAsia="Times"/>
          <w:b/>
          <w:i w:val="0"/>
          <w:color w:val="000000"/>
          <w:sz w:val="14"/>
        </w:rPr>
        <w:t>RIAL</w:t>
      </w:r>
      <w:r>
        <w:rPr>
          <w:rFonts w:ascii="Times" w:hAnsi="Times" w:eastAsia="Times"/>
          <w:b/>
          <w:i w:val="0"/>
          <w:color w:val="000000"/>
          <w:sz w:val="14"/>
        </w:rPr>
        <w:t>STEPS</w:t>
      </w:r>
      <w:r>
        <w:rPr>
          <w:rFonts w:ascii="Times" w:hAnsi="Times" w:eastAsia="Times"/>
          <w:b/>
          <w:i w:val="0"/>
          <w:color w:val="000000"/>
          <w:sz w:val="14"/>
        </w:rPr>
        <w:t>TO</w:t>
      </w:r>
      <w:r>
        <w:rPr>
          <w:rFonts w:ascii="Times" w:hAnsi="Times" w:eastAsia="Times"/>
          <w:b/>
          <w:i w:val="0"/>
          <w:color w:val="000000"/>
          <w:sz w:val="14"/>
        </w:rPr>
        <w:t>BE</w:t>
      </w:r>
      <w:r>
        <w:rPr>
          <w:rFonts w:ascii="Times" w:hAnsi="Times" w:eastAsia="Times"/>
          <w:b/>
          <w:i w:val="0"/>
          <w:color w:val="000000"/>
          <w:sz w:val="14"/>
        </w:rPr>
        <w:t>TAKEN</w:t>
      </w:r>
      <w:r>
        <w:rPr>
          <w:rFonts w:ascii="Times" w:hAnsi="Times" w:eastAsia="Times"/>
          <w:b/>
          <w:i w:val="0"/>
          <w:color w:val="000000"/>
          <w:sz w:val="14"/>
        </w:rPr>
        <w:t>BEFORE</w:t>
      </w:r>
      <w:r>
        <w:rPr>
          <w:rFonts w:ascii="Times" w:hAnsi="Times" w:eastAsia="Times"/>
          <w:b/>
          <w:i w:val="0"/>
          <w:color w:val="000000"/>
          <w:sz w:val="14"/>
        </w:rPr>
        <w:t xml:space="preserve">THE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>P</w:t>
      </w:r>
      <w:r>
        <w:rPr>
          <w:rFonts w:ascii="Times" w:hAnsi="Times" w:eastAsia="Times"/>
          <w:b/>
          <w:i w:val="0"/>
          <w:color w:val="000000"/>
          <w:sz w:val="14"/>
        </w:rPr>
        <w:t>RE</w:t>
      </w:r>
      <w:r>
        <w:rPr>
          <w:rFonts w:ascii="Times" w:hAnsi="Times" w:eastAsia="Times"/>
          <w:b/>
          <w:i w:val="0"/>
          <w:color w:val="000000"/>
          <w:sz w:val="20"/>
        </w:rPr>
        <w:t>-T</w:t>
      </w:r>
      <w:r>
        <w:rPr>
          <w:rFonts w:ascii="Times" w:hAnsi="Times" w:eastAsia="Times"/>
          <w:b/>
          <w:i w:val="0"/>
          <w:color w:val="000000"/>
          <w:sz w:val="14"/>
        </w:rPr>
        <w:t>RIAL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/>
          <w:i w:val="0"/>
          <w:color w:val="000000"/>
          <w:sz w:val="14"/>
        </w:rPr>
        <w:t>ONFERENCE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 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steps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taken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fixed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6" w:right="1204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parties shall, in addition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pre-trial step that may be taken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before the case is fixed for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conference, tender 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7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their proposed admissions and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issues of fact and law in writing;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62" w:lineRule="exact" w:before="466" w:after="190"/>
        <w:ind w:left="4084" w:right="2448" w:hanging="62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lists of witnesses to be called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such parties at the trial;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2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8" w:after="0"/>
              <w:ind w:left="0" w:right="10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1444" w:right="1258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lists of documents relied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such parties and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produced at the trial;</w:t>
            </w:r>
          </w:p>
        </w:tc>
      </w:tr>
    </w:tbl>
    <w:p>
      <w:pPr>
        <w:autoSpaceDN w:val="0"/>
        <w:autoSpaceDE w:val="0"/>
        <w:widowControl/>
        <w:spacing w:line="260" w:lineRule="exact" w:before="184" w:after="188"/>
        <w:ind w:left="3802" w:right="2516" w:hanging="30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copies of documents listed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 of documents which are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or under the 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parties,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Tendering of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registry of the court, not less than thirty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 before the date first fixed for the pre-trial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and after giving notice to all other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with proof of service thereof.</w:t>
            </w:r>
          </w:p>
        </w:tc>
      </w:tr>
      <w:tr>
        <w:trPr>
          <w:trHeight w:hRule="exact" w:val="3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 in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contrary contained in the Evidence (Special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electronic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Provisions) Act, No. 14 of 1995, Electronic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Act, No. 19 of 2006 or any other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where any party proposes to tender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document in electronic form, the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section shall apply in relation</w:t>
            </w:r>
          </w:p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tendering of such documents.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party proposing to tender documents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electronic form shall, not less than thirty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 before the date first fixed for pre-trial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conference, file in court, after giving notice to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opposing party or parties –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list of such documents in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form together with an index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14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302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74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42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308" w:after="0"/>
              <w:ind w:left="0" w:right="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3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copy or copies of such documents</w:t>
            </w:r>
          </w:p>
        </w:tc>
      </w:tr>
      <w:tr>
        <w:trPr>
          <w:trHeight w:hRule="exact" w:val="2460"/>
        </w:trPr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141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is sufficient to enable the party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understand the nature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69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Any party to whom a notice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given under subsection (2) may, within fifteen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 of the receipt of such notice apply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permission from the party giving such notice,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access and inspect -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documents in electronic form,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" w:after="0"/>
              <w:ind w:left="1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sought to be tendered in court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(2);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machine, device, computer or</w:t>
            </w:r>
          </w:p>
        </w:tc>
      </w:tr>
      <w:tr>
        <w:trPr>
          <w:trHeight w:hRule="exact" w:val="1680"/>
        </w:trPr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141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system, as the case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be, used to produce, reproduce,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generate, create, send, receive, store,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display, communicate or process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in electronic form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); and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records relating to the production,</w:t>
            </w:r>
          </w:p>
        </w:tc>
      </w:tr>
      <w:tr>
        <w:trPr>
          <w:trHeight w:hRule="exact" w:val="3110"/>
        </w:trPr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41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reproduction, generation, creation,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sending, receipt, storage, display,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or processing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documents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69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Upon receipt of an 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permission to access and inspection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(3), the party proposing to tender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documents in electronic form shall,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reasonable time, but not later than fifteen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receipt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application, provide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opportunity to the party applying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his agents or nominees, to have access to,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inspect such documents in electronic form,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machine, device, computer, information system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records referred to in the application.</w:t>
            </w:r>
          </w:p>
        </w:tc>
      </w:tr>
    </w:tbl>
    <w:p>
      <w:pPr>
        <w:autoSpaceDN w:val="0"/>
        <w:autoSpaceDE w:val="0"/>
        <w:widowControl/>
        <w:spacing w:line="266" w:lineRule="exact" w:before="188" w:after="194"/>
        <w:ind w:left="0" w:right="5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Where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1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53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8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party proposing to tender</w:t>
            </w:r>
          </w:p>
        </w:tc>
      </w:tr>
      <w:tr>
        <w:trPr>
          <w:trHeight w:hRule="exact" w:val="1420"/>
        </w:trPr>
        <w:tc>
          <w:tcPr>
            <w:tcW w:type="dxa" w:w="1289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3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in electronic form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unable to give permission or does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give permission for access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inspection as applied for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(3); or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parties are unable to agree on any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relating to -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given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2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(2); or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application for access and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3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inspection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</w:t>
            </w:r>
          </w:p>
        </w:tc>
      </w:tr>
      <w:tr>
        <w:trPr>
          <w:trHeight w:hRule="exact" w:val="2166"/>
        </w:trPr>
        <w:tc>
          <w:tcPr>
            <w:tcW w:type="dxa" w:w="1289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8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 or the manner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extent of such access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inspection,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6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may on application made by either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party, make such order or give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direction, as the interest of the justice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require.</w:t>
            </w:r>
          </w:p>
        </w:tc>
      </w:tr>
    </w:tbl>
    <w:p>
      <w:pPr>
        <w:autoSpaceDN w:val="0"/>
        <w:autoSpaceDE w:val="0"/>
        <w:widowControl/>
        <w:spacing w:line="260" w:lineRule="exact" w:before="184" w:after="0"/>
        <w:ind w:left="278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time period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or (4) may be extended at the discretion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court, based on the special circumstances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each case.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7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0" w:lineRule="exact" w:before="474" w:after="194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any party proposing to tender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document in electronic form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2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582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give notice under subsection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application being made for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" w:after="0"/>
              <w:ind w:left="13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access and inspection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(3), fails to provide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opportunity therefor; 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any order or</w:t>
            </w:r>
          </w:p>
        </w:tc>
      </w:tr>
      <w:tr>
        <w:trPr>
          <w:trHeight w:hRule="exact" w:val="1644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13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 given by court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(5),</w:t>
            </w:r>
          </w:p>
          <w:p>
            <w:pPr>
              <w:autoSpaceDN w:val="0"/>
              <w:autoSpaceDE w:val="0"/>
              <w:widowControl/>
              <w:spacing w:line="258" w:lineRule="exact" w:before="264" w:after="0"/>
              <w:ind w:left="61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party shall not be permitted to tender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in electronic form,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failure was occasioned:</w:t>
            </w:r>
          </w:p>
        </w:tc>
      </w:tr>
    </w:tbl>
    <w:p>
      <w:pPr>
        <w:autoSpaceDN w:val="0"/>
        <w:autoSpaceDE w:val="0"/>
        <w:widowControl/>
        <w:spacing w:line="260" w:lineRule="exact" w:before="186" w:after="192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steps or applications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this Chapter shall be followed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conclusion of the pre- 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94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1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61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Where any party objects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admissibility of any document in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 tendered under this section, such 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file in court, objections with reasons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therefor in writing with copies to all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parties, either before the pre trial conference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pre trial conference, as the case may be.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0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any party files objections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the court shall hear the parties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ascertain whether the parties can admit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76" w:lineRule="exact" w:before="464" w:after="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form, and where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admission is recorded,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make an appropriate pre-trial order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2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 regard to the admissibility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documents at the pre-trial</w:t>
            </w:r>
          </w:p>
        </w:tc>
      </w:tr>
    </w:tbl>
    <w:p>
      <w:pPr>
        <w:autoSpaceDN w:val="0"/>
        <w:autoSpaceDE w:val="0"/>
        <w:widowControl/>
        <w:spacing w:line="268" w:lineRule="exact" w:before="4" w:after="224"/>
        <w:ind w:left="0" w:right="5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conference.”.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80 of the principal enactment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80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”Fixing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for trial</w:t>
            </w:r>
          </w:p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06" w:after="0"/>
              <w:ind w:left="124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After the issues are settled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Judge conducting the pre-trial conference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4" w:lineRule="exact" w:before="0" w:after="4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the case is ready for trial,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shall forthwith appoint a date not later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fourteen days from the date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conclusion of the pre-trial conference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to be called in order to fix a date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trial,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trial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court.</w:t>
            </w:r>
          </w:p>
        </w:tc>
      </w:tr>
    </w:tbl>
    <w:p>
      <w:pPr>
        <w:autoSpaceDN w:val="0"/>
        <w:tabs>
          <w:tab w:pos="2782" w:val="left"/>
          <w:tab w:pos="3022" w:val="left"/>
        </w:tabs>
        <w:autoSpaceDE w:val="0"/>
        <w:widowControl/>
        <w:spacing w:line="276" w:lineRule="exact" w:before="216" w:after="0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trial shall be conducted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appointed for such purpose, other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Judge who conducted the pre-trial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conference: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6" w:lineRule="exact" w:before="276" w:after="0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 Judge has not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separately appointed to conduct the pre-trial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the Judge who has been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court shall conduct both pre-trial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conference and the trial of such action.</w:t>
      </w:r>
    </w:p>
    <w:p>
      <w:pPr>
        <w:autoSpaceDN w:val="0"/>
        <w:autoSpaceDE w:val="0"/>
        <w:widowControl/>
        <w:spacing w:line="276" w:lineRule="exact" w:before="276" w:after="0"/>
        <w:ind w:left="2782" w:right="25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Judge who is fixing the case for 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in any appropriate case, fix several dates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trial.”.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93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93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as 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subsection (1) thereof, for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0" w:after="2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“first fixed for Pre-Trial of the action”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“first fixed for pre-trial conference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subsection (2) thereof, for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“first fixed for Pre-Trial of the action” of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“first fixed for pre-trial conference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94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substitution, in subsection (1) thereof,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“Any party may at any time before hearing,”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“Any party may, fifteen days before the date first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fixed for the pre-trial conference,”.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substitution, in subsection (1) thereof,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 of the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“on motion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ex-parte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a reasonable time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ten days before the hearing,” of the words “on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6" w:lineRule="exact" w:before="4" w:after="2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</w:t>
      </w:r>
      <w:r>
        <w:rPr>
          <w:rFonts w:ascii="Times" w:hAnsi="Times" w:eastAsia="Times"/>
          <w:b w:val="0"/>
          <w:i/>
          <w:color w:val="000000"/>
          <w:sz w:val="20"/>
        </w:rPr>
        <w:t>ex-parte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 less than fifteen days before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first fixed for the pre-trial conference,”.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102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102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substitution, in subsection (1) thereof,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“party to the action may, at any time before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hearing,” of the words “parties to the action may, fifteen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 before the date first fixed for the pre-trial conference”.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8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36" w:lineRule="exact" w:before="27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103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that section as subsection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the re-numbered subsection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thereof, for the words “order the production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party” and “when produced in such manner”,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“order the production or preservation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party” and “when produced or preserved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manner”, respectively;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insertion, immediately after the re-numbered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thereof, of the following new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party intending to institute any proceeding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court may, prior to the institution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proceedings, make an application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 parte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by way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petition supported by an affidavit, for an order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made requiring a person or entity having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possession of any document in electronic form,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made the respondent in such application,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preserve, disclose or produce such document,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 in such order.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may, upon the receipt of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under subsection (2), make an order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prayed for in such application, if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person or entity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 order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sought is likely to be a party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 to be instituted subsequently;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applicant is also likely to be a party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proceeding to be instituted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2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subsequently;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6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30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56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538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1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500"/>
        </w:trPr>
        <w:tc>
          <w:tcPr>
            <w:tcW w:type="dxa" w:w="1289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document in electronic form sought to</w:t>
            </w:r>
          </w:p>
        </w:tc>
      </w:tr>
      <w:tr>
        <w:trPr>
          <w:trHeight w:hRule="exact" w:val="1420"/>
        </w:trPr>
        <w:tc>
          <w:tcPr>
            <w:tcW w:type="dxa" w:w="1289"/>
            <w:vMerge/>
            <w:tcBorders/>
          </w:tcPr>
          <w:p/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115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preserved, disclosed or produced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relevant to the matter in dispute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which the proceedings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intended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is in the possession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of such respondent;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duty to preserve, disclose or produce</w:t>
            </w:r>
          </w:p>
        </w:tc>
      </w:tr>
      <w:tr>
        <w:trPr>
          <w:trHeight w:hRule="exact" w:val="1040"/>
        </w:trPr>
        <w:tc>
          <w:tcPr>
            <w:tcW w:type="dxa" w:w="1289"/>
            <w:vMerge/>
            <w:tcBorders/>
          </w:tcPr>
          <w:p/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115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electronic document upon the receipt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such order extends to the document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electronic form of which the applicant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seeks preservation, disclosure or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2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production,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commenced against such person or entity;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preservation, disclosure or production of</w:t>
            </w:r>
          </w:p>
        </w:tc>
      </w:tr>
      <w:tr>
        <w:trPr>
          <w:trHeight w:hRule="exact" w:val="640"/>
        </w:trPr>
        <w:tc>
          <w:tcPr>
            <w:tcW w:type="dxa" w:w="1289"/>
            <w:vMerge/>
            <w:tcBorders/>
          </w:tcPr>
          <w:p/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11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document in electronic form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desirable in order to –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 the intended proceedings in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fair manner;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dispute to be resolved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proceedings; or</w:t>
            </w:r>
          </w:p>
        </w:tc>
      </w:tr>
      <w:tr>
        <w:trPr>
          <w:trHeight w:hRule="exact" w:val="520"/>
        </w:trPr>
        <w:tc>
          <w:tcPr>
            <w:tcW w:type="dxa" w:w="1289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save costs.</w:t>
            </w:r>
          </w:p>
        </w:tc>
      </w:tr>
      <w:tr>
        <w:trPr>
          <w:trHeight w:hRule="exact" w:val="1510"/>
        </w:trPr>
        <w:tc>
          <w:tcPr>
            <w:tcW w:type="dxa" w:w="1289"/>
            <w:vMerge/>
            <w:tcBorders/>
          </w:tcPr>
          <w:p/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0" w:after="0"/>
              <w:ind w:left="43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Any person who or entity which receives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made under subsection (3) shall have a duty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comply therewith and in the event of non-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compliance, such person or entity shall be guilty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offence of contempt of court.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0"/>
        <w:ind w:left="2518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party to any proceeding pending 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court may, not less than forty-five days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first fixed for the pre-trial conference, make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68" w:lineRule="exact" w:before="45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application for an order to be made requiring any</w:t>
      </w:r>
    </w:p>
    <w:p>
      <w:pPr>
        <w:autoSpaceDN w:val="0"/>
        <w:autoSpaceDE w:val="0"/>
        <w:widowControl/>
        <w:spacing w:line="268" w:lineRule="exact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party to such action to preserve, disclose or</w:t>
      </w:r>
    </w:p>
    <w:p>
      <w:pPr>
        <w:autoSpaceDN w:val="0"/>
        <w:autoSpaceDE w:val="0"/>
        <w:widowControl/>
        <w:spacing w:line="268" w:lineRule="exact" w:before="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produce any relevant document in electronic form,</w:t>
      </w:r>
    </w:p>
    <w:p>
      <w:pPr>
        <w:autoSpaceDN w:val="0"/>
        <w:autoSpaceDE w:val="0"/>
        <w:widowControl/>
        <w:spacing w:line="266" w:lineRule="exact" w:before="0" w:after="174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may be specified in 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6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50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54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8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5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56" w:lineRule="exact" w:before="78" w:after="0"/>
              <w:ind w:left="44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Any party making an application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(5) of this section shall –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describe with reasonable particularity each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item or category of items to be preserved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disclosed or produced; and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the manner of preservation,</w:t>
            </w:r>
          </w:p>
        </w:tc>
      </w:tr>
      <w:tr>
        <w:trPr>
          <w:trHeight w:hRule="exact" w:val="1900"/>
        </w:trPr>
        <w:tc>
          <w:tcPr>
            <w:tcW w:type="dxa" w:w="1804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16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disclosure or production and by whom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preservation, disclosure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production is to be performed.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4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A party who receives an order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(5) shall have a duty to comply therewith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the event of non-compliance, the court may–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restoration of such document in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0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electronic form is possible, order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restoration of the same and award costs;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restoration of the document in</w:t>
            </w:r>
          </w:p>
        </w:tc>
      </w:tr>
      <w:tr>
        <w:trPr>
          <w:trHeight w:hRule="exact" w:val="2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" w:after="0"/>
              <w:ind w:left="11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electronic form is not possible and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is of the opinion that prejudice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caused to the party making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application, due to the loss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and that non-complying 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acted with the intention of depriving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use of such document by the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party-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 costs in a sum as may be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reasonable by the court;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7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3736" w:val="left"/>
        </w:tabs>
        <w:autoSpaceDE w:val="0"/>
        <w:widowControl/>
        <w:spacing w:line="274" w:lineRule="exact" w:before="470" w:after="4"/>
        <w:ind w:left="33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prejudice cause cannot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cured by way of costs, in case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plaintiff, order to have his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dismissed for want of prosecution,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0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 case of a defendant, to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defence, if any, struck out, and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373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placed in the same position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he had not appeared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answered.</w:t>
      </w:r>
    </w:p>
    <w:p>
      <w:pPr>
        <w:autoSpaceDN w:val="0"/>
        <w:tabs>
          <w:tab w:pos="2536" w:val="left"/>
          <w:tab w:pos="2776" w:val="left"/>
        </w:tabs>
        <w:autoSpaceDE w:val="0"/>
        <w:widowControl/>
        <w:spacing w:line="282" w:lineRule="exact" w:before="242" w:after="4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 party or person failing to comply with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under subsection (5) of this section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entitled to produce any such document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electronic form in evidence on his behalf in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action, unless he satisfies the court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document relates only to his own title,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5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he had some other sufficient cause for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complying with such order.</w:t>
      </w:r>
    </w:p>
    <w:p>
      <w:pPr>
        <w:autoSpaceDN w:val="0"/>
        <w:autoSpaceDE w:val="0"/>
        <w:widowControl/>
        <w:spacing w:line="266" w:lineRule="exact" w:before="28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(9) A party to any proceeding may make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ex-parte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way of a petition supported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 affidavit, not less than forty-five days before</w:t>
            </w:r>
          </w:p>
        </w:tc>
      </w:tr>
    </w:tbl>
    <w:p>
      <w:pPr>
        <w:autoSpaceDN w:val="0"/>
        <w:tabs>
          <w:tab w:pos="2536" w:val="left"/>
        </w:tabs>
        <w:autoSpaceDE w:val="0"/>
        <w:widowControl/>
        <w:spacing w:line="274" w:lineRule="exact" w:before="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fixed for pre-trial conference, for an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made requiring any person or entity who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 party to such proceeding, to preserve, disclose,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produce any document in electronic form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of such person or entity.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entity against whom such order is sought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only be made the respondent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autoSpaceDN w:val="0"/>
        <w:autoSpaceDE w:val="0"/>
        <w:widowControl/>
        <w:spacing w:line="266" w:lineRule="exact" w:before="280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(10) Upon receipt of an application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(9), the court may make an order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prayed for in such application, if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document in electronic form of which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preservation, disclosure or production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sought is likely to support the case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or adversely affect the case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party to such proceeding;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preservation, disclosure or production is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in order to disprove the claim in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fair manner or to save costs.</w:t>
            </w:r>
          </w:p>
        </w:tc>
      </w:tr>
    </w:tbl>
    <w:p>
      <w:pPr>
        <w:autoSpaceDN w:val="0"/>
        <w:autoSpaceDE w:val="0"/>
        <w:widowControl/>
        <w:spacing w:line="268" w:lineRule="exact" w:before="194" w:after="19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(11) An order made under subsection (10)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56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6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the documents in electronic form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1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the respondent is required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preserve, disclose or produce;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relevant,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time and place of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preservation, disclosure or production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place;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the format or formats in which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" w:after="0"/>
              <w:ind w:left="1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in electronic form is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produced;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the respondent, when making</w:t>
            </w:r>
          </w:p>
        </w:tc>
      </w:tr>
      <w:tr>
        <w:trPr>
          <w:trHeight w:hRule="exact" w:val="189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preservation or disclosure, to specify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documents, if any, which are or not in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or possession with reasons therefor.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4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(12) Any person or entity who fails to comply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an order made under subsection (10),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guilty of the offence of contempt of court.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0"/>
        <w:ind w:left="242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Where a person, entity or party from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disclosure or production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 is sought under subsection (2), (5) or (9)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94" w:after="0"/>
              <w:ind w:left="0" w:right="4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6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55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8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9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03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192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4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objects to such preservation, disclosure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production from the source of such document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being reasonably accessible due to the burden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cost, the court may limit the extent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preservation, disclosure or production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 under the said subsections where –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preservation, discovery or production</w:t>
            </w:r>
          </w:p>
        </w:tc>
      </w:tr>
      <w:tr>
        <w:trPr>
          <w:trHeight w:hRule="exact" w:val="90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sought is unreasonably cumulative,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duplicative, disproportionate or excessive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material facts of the case;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requested document in electronic form</w:t>
            </w:r>
          </w:p>
        </w:tc>
      </w:tr>
      <w:tr>
        <w:trPr>
          <w:trHeight w:hRule="exact" w:val="90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115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 be obtained from any other source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is more convenient, 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burdensome or less expensive;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party seeking preservation, disclosure</w:t>
            </w:r>
          </w:p>
        </w:tc>
      </w:tr>
      <w:tr>
        <w:trPr>
          <w:trHeight w:hRule="exact" w:val="90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production has had ample opportunity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obtain such document by discovery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action; or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requested document in electronic form</w:t>
            </w:r>
          </w:p>
        </w:tc>
      </w:tr>
      <w:tr>
        <w:trPr>
          <w:trHeight w:hRule="exact" w:val="337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irrelevant or not proportionate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issues in dispute or the party’s resources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burden of expense of the proposed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discovery outweighs the possible benefits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importance in resolving the issues: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43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the court may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preservation, disclosure or production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sources of such document in electronic form, if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party making the application for preservation,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disclosure or production is able to show good cause,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such limitations as may be imposed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70" w:lineRule="exact" w:before="464" w:after="214"/>
        <w:ind w:left="242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(14) Unless otherwise agreed or ordered,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copies of the disclosed documents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electronic form shall be produced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5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their native format;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manner which preserves metadata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14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date of creation of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document;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organised and labeled in a manner that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corresponds with the categories of such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as requested.”; and</w:t>
            </w:r>
          </w:p>
        </w:tc>
      </w:tr>
    </w:tbl>
    <w:p>
      <w:pPr>
        <w:autoSpaceDN w:val="0"/>
        <w:autoSpaceDE w:val="0"/>
        <w:widowControl/>
        <w:spacing w:line="270" w:lineRule="exact" w:before="210" w:after="130"/>
        <w:ind w:left="2422" w:right="25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by the repeal of the marginal note thereof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therefor of the following marginal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“Orders for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104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preservation,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electronic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6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104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 in subsection (1) thereof,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“party to an action may, at any time before or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hearing thereof,” of the words “party to an action may,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fifteen days before the date first fixed for the pre-trial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" w:after="21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conference thereof,”.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104 of the principal enactment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”Protective</w:t>
            </w:r>
          </w:p>
        </w:tc>
        <w:tc>
          <w:tcPr>
            <w:tcW w:type="dxa" w:w="3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</w:t>
            </w:r>
          </w:p>
        </w:tc>
      </w:tr>
      <w:tr>
        <w:trPr>
          <w:trHeight w:hRule="exact" w:val="44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4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104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party, person or an entity against</w:t>
            </w:r>
          </w:p>
        </w:tc>
      </w:tr>
      <w:tr>
        <w:trPr>
          <w:trHeight w:hRule="exact" w:val="72"/>
        </w:trPr>
        <w:tc>
          <w:tcPr>
            <w:tcW w:type="dxa" w:w="1289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the discovery, production or preservation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document or document in electronic form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sought, may apply for a protective order to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within which such action is pending.</w:t>
            </w:r>
          </w:p>
        </w:tc>
      </w:tr>
      <w:tr>
        <w:trPr>
          <w:trHeight w:hRule="exact" w:val="26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may, for good cause, make one or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of the following orders to protect any</w:t>
            </w:r>
          </w:p>
        </w:tc>
      </w:tr>
      <w:tr>
        <w:trPr>
          <w:trHeight w:hRule="exact" w:val="13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document or the interests of a person,</w:t>
            </w:r>
          </w:p>
        </w:tc>
      </w:tr>
      <w:tr>
        <w:trPr>
          <w:trHeight w:hRule="exact" w:val="1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entity or party: -</w:t>
            </w:r>
          </w:p>
        </w:tc>
      </w:tr>
      <w:tr>
        <w:trPr>
          <w:trHeight w:hRule="exact" w:val="38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the disclosure or</w:t>
            </w:r>
          </w:p>
        </w:tc>
      </w:tr>
      <w:tr>
        <w:trPr>
          <w:trHeight w:hRule="exact" w:val="3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discovery;</w:t>
            </w:r>
          </w:p>
        </w:tc>
      </w:tr>
      <w:tr>
        <w:trPr>
          <w:trHeight w:hRule="exact" w:val="39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terms, including the time,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place, forms and manner of the</w:t>
            </w:r>
          </w:p>
        </w:tc>
      </w:tr>
      <w:tr>
        <w:trPr>
          <w:trHeight w:hRule="exact" w:val="39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 or discovery;</w:t>
            </w:r>
          </w:p>
        </w:tc>
      </w:tr>
      <w:tr>
        <w:trPr>
          <w:trHeight w:hRule="exact" w:val="40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a discovery method</w:t>
            </w:r>
          </w:p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the one selected by the</w:t>
            </w:r>
          </w:p>
        </w:tc>
      </w:tr>
      <w:tr>
        <w:trPr>
          <w:trHeight w:hRule="exact" w:val="39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seeking discovery;</w:t>
            </w:r>
          </w:p>
        </w:tc>
      </w:tr>
      <w:tr>
        <w:trPr>
          <w:trHeight w:hRule="exact" w:val="38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inquiry into certain</w:t>
            </w:r>
          </w:p>
        </w:tc>
      </w:tr>
      <w:tr>
        <w:trPr>
          <w:trHeight w:hRule="exact" w:val="25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or limiting the scope of</w:t>
            </w:r>
          </w:p>
        </w:tc>
      </w:tr>
      <w:tr>
        <w:trPr>
          <w:trHeight w:hRule="exact" w:val="25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disclosures or discovery to other</w:t>
            </w:r>
          </w:p>
        </w:tc>
      </w:tr>
      <w:tr>
        <w:trPr>
          <w:trHeight w:hRule="exact" w:val="4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matters;</w:t>
            </w:r>
          </w:p>
        </w:tc>
      </w:tr>
      <w:tr>
        <w:trPr>
          <w:trHeight w:hRule="exact" w:val="39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designating persons or experts who</w:t>
            </w:r>
          </w:p>
        </w:tc>
      </w:tr>
      <w:tr>
        <w:trPr>
          <w:trHeight w:hRule="exact" w:val="25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present while the discovery</w:t>
            </w:r>
          </w:p>
        </w:tc>
      </w:tr>
      <w:tr>
        <w:trPr>
          <w:trHeight w:hRule="exact" w:val="39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conducted;</w:t>
            </w:r>
          </w:p>
        </w:tc>
      </w:tr>
      <w:tr>
        <w:trPr>
          <w:trHeight w:hRule="exact" w:val="38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appointing persons or experts who</w:t>
            </w:r>
          </w:p>
        </w:tc>
      </w:tr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conduct the disclosure,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2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discovery, </w:t>
            </w:r>
          </w:p>
        </w:tc>
        <w:tc>
          <w:tcPr>
            <w:tcW w:type="dxa" w:w="2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preservation,</w:t>
            </w:r>
          </w:p>
        </w:tc>
      </w:tr>
      <w:tr>
        <w:trPr>
          <w:trHeight w:hRule="exact" w:val="25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2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inspections,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keep 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custody,</w:t>
            </w:r>
          </w:p>
        </w:tc>
      </w:tr>
      <w:tr>
        <w:trPr>
          <w:trHeight w:hRule="exact" w:val="26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examination, analysis, reporting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presenting them in court;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5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109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1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directing that a confidential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research, development or trade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 or undisclosed or confidential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of commercial nature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to be disclosed or disclosed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in a specified manner;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3"/>
            <w:vMerge/>
            <w:tcBorders/>
          </w:tcPr>
          <w:p/>
        </w:tc>
        <w:tc>
          <w:tcPr>
            <w:tcW w:type="dxa" w:w="1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directing that a document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undisclosed confidential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research, development or trade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 or undisclosed or confidential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of commercial nature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to be disclosed or disclosed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in a specified manner.”.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109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substitution, in subsection (1) thereof, for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“interrogatories, or for discovery, production,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inspection, which” of the words “interrogatories, or for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discovery, production, inspection, preservation or protection,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39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117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 of the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“Provisions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documents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 to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material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</w:t>
            </w:r>
          </w:p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14" w:after="0"/>
              <w:ind w:left="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Chapter as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shall,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mutatis mutandis,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other material objects producible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evidence and to all documents in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form, to the extent not inconsistent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Chapter.”.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98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121 of the principal enactment is hereby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121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0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repeal of subsection (2) thereof.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XVIIA (sections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XVIIAof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repealed and the following Chapter is substituted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 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XVIIA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90" w:after="190"/>
        <w:ind w:left="0" w:right="3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PRE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-</w:t>
      </w:r>
      <w:r>
        <w:rPr>
          <w:rFonts w:ascii="Times" w:hAnsi="Times" w:eastAsia="Times"/>
          <w:b w:val="0"/>
          <w:i w:val="0"/>
          <w:color w:val="000000"/>
          <w:sz w:val="14"/>
        </w:rPr>
        <w:t>TRIAL</w:t>
      </w:r>
      <w:r>
        <w:rPr>
          <w:rFonts w:ascii="Times" w:hAnsi="Times" w:eastAsia="Times"/>
          <w:b w:val="0"/>
          <w:i w:val="0"/>
          <w:color w:val="000000"/>
          <w:sz w:val="14"/>
        </w:rPr>
        <w:t>CONFERENCE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TRIAL</w:t>
      </w:r>
      <w:r>
        <w:rPr>
          <w:rFonts w:ascii="Times" w:hAnsi="Times" w:eastAsia="Times"/>
          <w:b w:val="0"/>
          <w:i w:val="0"/>
          <w:color w:val="000000"/>
          <w:sz w:val="14"/>
        </w:rPr>
        <w:t>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Pre-trial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4" w:after="0"/>
              <w:ind w:left="3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court shall conduct a pre-trial</w:t>
            </w:r>
          </w:p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with the Attorneys-at-law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representing the parties and the parties not so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represented, for the following purposes :-</w:t>
            </w:r>
          </w:p>
        </w:tc>
      </w:tr>
      <w:tr>
        <w:trPr>
          <w:trHeight w:hRule="exact" w:val="5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a settlement between the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as specified in subsection (2),</w:t>
            </w:r>
          </w:p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that the matters not so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settled shall only be fixed for trial;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expedite the disposition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through judicial case</w:t>
            </w:r>
          </w:p>
        </w:tc>
      </w:tr>
      <w:tr>
        <w:trPr>
          <w:trHeight w:hRule="exact" w:val="3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management;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improving the quality of the trial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prior preparation and case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orders so that the action</w:t>
            </w:r>
          </w:p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will not be protracted due to lack of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trial management;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identify the key issues at an early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stage, in order to discourage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unnecessary pre-trial applications;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discovery of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identify the witnesses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and avoid unnecessary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production of evidence at the trial;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fix strict time limits for pre-trial</w:t>
            </w:r>
          </w:p>
        </w:tc>
      </w:tr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orders and enforcement thereof.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Judge shall, at the pre-trial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conference, make every effort to persuade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to arrive at a settlement of the dispute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where the parties agree for a settlement,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settlement shall be recorded and signed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parties and an order shall be made in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terms of such settlement.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Judge in an appropriate case, may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the parties to appear either in person or</w:t>
            </w:r>
          </w:p>
        </w:tc>
      </w:tr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party being a legal person, an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representative thereof to be present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pre-trial conference in order to facilitate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settlement, adjustment, compromise or other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agreements.</w:t>
            </w:r>
          </w:p>
        </w:tc>
      </w:tr>
    </w:tbl>
    <w:p>
      <w:pPr>
        <w:autoSpaceDN w:val="0"/>
        <w:autoSpaceDE w:val="0"/>
        <w:widowControl/>
        <w:spacing w:line="260" w:lineRule="exact" w:before="186" w:after="192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judge at the pre-trial conference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unresolved jurisdictional and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Pre-trial</w:t>
            </w:r>
          </w:p>
        </w:tc>
        <w:tc>
          <w:tcPr>
            <w:tcW w:type="dxa" w:w="5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5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section</w:t>
            </w:r>
          </w:p>
        </w:tc>
      </w:tr>
      <w:tr>
        <w:trPr>
          <w:trHeight w:hRule="exact" w:val="263"/>
        </w:trPr>
        <w:tc>
          <w:tcPr>
            <w:tcW w:type="dxa" w:w="1503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  <w:tc>
          <w:tcPr>
            <w:tcW w:type="dxa" w:w="5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Judge shall, at the pre-trial</w:t>
            </w:r>
          </w:p>
        </w:tc>
      </w:tr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conference, discuss with the parties, and make</w:t>
            </w:r>
          </w:p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pre-trial orders on the following</w:t>
            </w:r>
          </w:p>
        </w:tc>
      </w:tr>
      <w:tr>
        <w:trPr>
          <w:trHeight w:hRule="exact" w:val="38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matters: -</w:t>
            </w:r>
          </w:p>
        </w:tc>
      </w:tr>
      <w:tr>
        <w:trPr>
          <w:trHeight w:hRule="exact" w:val="39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identifying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</w:t>
            </w:r>
          </w:p>
        </w:tc>
      </w:tr>
      <w:tr>
        <w:trPr>
          <w:trHeight w:hRule="exact" w:val="27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admissions of facts or documents;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46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7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82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4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8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96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21</w:t>
            </w:r>
          </w:p>
        </w:tc>
      </w:tr>
      <w:tr>
        <w:trPr>
          <w:trHeight w:hRule="exact" w:val="500"/>
        </w:trPr>
        <w:tc>
          <w:tcPr>
            <w:tcW w:type="dxa" w:w="112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the number of witnesses</w:t>
            </w:r>
          </w:p>
        </w:tc>
      </w:tr>
      <w:tr>
        <w:trPr>
          <w:trHeight w:hRule="exact" w:val="1160"/>
        </w:trPr>
        <w:tc>
          <w:tcPr>
            <w:tcW w:type="dxa" w:w="1127"/>
            <w:vMerge/>
            <w:tcBorders/>
          </w:tcPr>
          <w:p/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15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called at the trial based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relevancy and admissibility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and dispensing with calling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unnecessary witnesses;</w:t>
            </w:r>
          </w:p>
        </w:tc>
      </w:tr>
      <w:tr>
        <w:trPr>
          <w:trHeight w:hRule="exact" w:val="400"/>
        </w:trPr>
        <w:tc>
          <w:tcPr>
            <w:tcW w:type="dxa" w:w="112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the documents to be</w:t>
            </w:r>
          </w:p>
        </w:tc>
      </w:tr>
      <w:tr>
        <w:trPr>
          <w:trHeight w:hRule="exact" w:val="1420"/>
        </w:trPr>
        <w:tc>
          <w:tcPr>
            <w:tcW w:type="dxa" w:w="1127"/>
            <w:vMerge/>
            <w:tcBorders/>
          </w:tcPr>
          <w:p/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15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produced at the trial based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relevancy, admissibility, to the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authenticity of documents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appropriate instances dispense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proof of such documents;</w:t>
            </w:r>
          </w:p>
        </w:tc>
      </w:tr>
      <w:tr>
        <w:trPr>
          <w:trHeight w:hRule="exact" w:val="400"/>
        </w:trPr>
        <w:tc>
          <w:tcPr>
            <w:tcW w:type="dxa" w:w="112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regard to the discovery,</w:t>
            </w:r>
          </w:p>
        </w:tc>
      </w:tr>
      <w:tr>
        <w:trPr>
          <w:trHeight w:hRule="exact" w:val="520"/>
        </w:trPr>
        <w:tc>
          <w:tcPr>
            <w:tcW w:type="dxa" w:w="1127"/>
            <w:vMerge/>
            <w:tcBorders/>
          </w:tcPr>
          <w:p/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144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inspection, protection, preservation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production of documents and</w:t>
            </w:r>
          </w:p>
        </w:tc>
      </w:tr>
      <w:tr>
        <w:trPr>
          <w:trHeight w:hRule="exact" w:val="260"/>
        </w:trPr>
        <w:tc>
          <w:tcPr>
            <w:tcW w:type="dxa" w:w="1127"/>
            <w:vMerge/>
            <w:tcBorders/>
          </w:tcPr>
          <w:p/>
        </w:tc>
        <w:tc>
          <w:tcPr>
            <w:tcW w:type="dxa" w:w="2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tangible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things </w:t>
            </w:r>
          </w:p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</w:t>
            </w:r>
          </w:p>
        </w:tc>
      </w:tr>
      <w:tr>
        <w:trPr>
          <w:trHeight w:hRule="exact" w:val="1040"/>
        </w:trPr>
        <w:tc>
          <w:tcPr>
            <w:tcW w:type="dxa" w:w="1127"/>
            <w:vMerge/>
            <w:tcBorders/>
          </w:tcPr>
          <w:p/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15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specification of terms, time, place,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and form in which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and tangible things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discovered, protected, preserved and</w:t>
            </w:r>
          </w:p>
        </w:tc>
      </w:tr>
      <w:tr>
        <w:trPr>
          <w:trHeight w:hRule="exact" w:val="260"/>
        </w:trPr>
        <w:tc>
          <w:tcPr>
            <w:tcW w:type="dxa" w:w="1127"/>
            <w:vMerge/>
            <w:tcBorders/>
          </w:tcPr>
          <w:p/>
        </w:tc>
        <w:tc>
          <w:tcPr>
            <w:tcW w:type="dxa" w:w="2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produced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640"/>
        </w:trPr>
        <w:tc>
          <w:tcPr>
            <w:tcW w:type="dxa" w:w="1127"/>
            <w:vMerge/>
            <w:tcBorders/>
          </w:tcPr>
          <w:p/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5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authentication of documents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signatures;</w:t>
            </w:r>
          </w:p>
        </w:tc>
      </w:tr>
      <w:tr>
        <w:trPr>
          <w:trHeight w:hRule="exact" w:val="400"/>
        </w:trPr>
        <w:tc>
          <w:tcPr>
            <w:tcW w:type="dxa" w:w="112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protection of trade secrets, other</w:t>
            </w:r>
          </w:p>
        </w:tc>
      </w:tr>
      <w:tr>
        <w:trPr>
          <w:trHeight w:hRule="exact" w:val="1160"/>
        </w:trPr>
        <w:tc>
          <w:tcPr>
            <w:tcW w:type="dxa" w:w="1127"/>
            <w:vMerge/>
            <w:tcBorders/>
          </w:tcPr>
          <w:p/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51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confidential research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undisclosed commercial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subject to privileges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limitations;</w:t>
            </w:r>
          </w:p>
        </w:tc>
      </w:tr>
      <w:tr>
        <w:trPr>
          <w:trHeight w:hRule="exact" w:val="400"/>
        </w:trPr>
        <w:tc>
          <w:tcPr>
            <w:tcW w:type="dxa" w:w="112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issuing of certified copies of</w:t>
            </w:r>
          </w:p>
        </w:tc>
      </w:tr>
      <w:tr>
        <w:trPr>
          <w:trHeight w:hRule="exact" w:val="780"/>
        </w:trPr>
        <w:tc>
          <w:tcPr>
            <w:tcW w:type="dxa" w:w="1127"/>
            <w:vMerge/>
            <w:tcBorders/>
          </w:tcPr>
          <w:p/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15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in the custody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office, public corporation,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council, local authority,</w:t>
            </w:r>
          </w:p>
        </w:tc>
      </w:tr>
      <w:tr>
        <w:trPr>
          <w:trHeight w:hRule="exact" w:val="250"/>
        </w:trPr>
        <w:tc>
          <w:tcPr>
            <w:tcW w:type="dxa" w:w="11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bank,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incorporate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4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unincorporate, partnership, hospital,</w:t>
            </w:r>
          </w:p>
        </w:tc>
      </w:tr>
      <w:tr>
        <w:trPr>
          <w:trHeight w:hRule="exact" w:val="25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2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medical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institute,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court,</w:t>
            </w:r>
          </w:p>
        </w:tc>
      </w:tr>
      <w:tr>
        <w:trPr>
          <w:trHeight w:hRule="exact" w:val="2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tribunal or any such similar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institution:</w:t>
            </w:r>
          </w:p>
        </w:tc>
      </w:tr>
      <w:tr>
        <w:trPr>
          <w:trHeight w:hRule="exact" w:val="38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provisions of</w:t>
            </w:r>
          </w:p>
        </w:tc>
      </w:tr>
      <w:tr>
        <w:trPr>
          <w:trHeight w:hRule="exact" w:val="24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paragraph shall not prejudice the</w:t>
            </w:r>
          </w:p>
        </w:tc>
      </w:tr>
      <w:tr>
        <w:trPr>
          <w:trHeight w:hRule="exact" w:val="2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 of the State to withhold any</w:t>
            </w:r>
          </w:p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on the ground that in the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opinion of the Minister assigned in</w:t>
            </w:r>
          </w:p>
        </w:tc>
      </w:tr>
      <w:tr>
        <w:trPr>
          <w:trHeight w:hRule="exact" w:val="23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Article 44 or 45 of the</w:t>
            </w:r>
          </w:p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which</w:t>
            </w:r>
          </w:p>
        </w:tc>
      </w:tr>
      <w:tr>
        <w:trPr>
          <w:trHeight w:hRule="exact" w:val="24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document relates, the public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would suffer by such</w:t>
            </w:r>
          </w:p>
        </w:tc>
      </w:tr>
      <w:tr>
        <w:trPr>
          <w:trHeight w:hRule="exact" w:val="37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disclosure;</w:t>
            </w:r>
          </w:p>
        </w:tc>
      </w:tr>
      <w:tr>
        <w:trPr>
          <w:trHeight w:hRule="exact" w:val="36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agreement of the parties,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issuing of commissions to a single,</w:t>
            </w:r>
          </w:p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joint or court appointed independent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experts to inquire and report on any</w:t>
            </w:r>
          </w:p>
        </w:tc>
      </w:tr>
      <w:tr>
        <w:trPr>
          <w:trHeight w:hRule="exact" w:val="23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question of fact and express an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opinion thereof:</w:t>
            </w:r>
          </w:p>
        </w:tc>
      </w:tr>
      <w:tr>
        <w:trPr>
          <w:trHeight w:hRule="exact" w:val="1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any application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issue of a commission for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 investigation as referred to in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XXIX shall be made prior</w:t>
            </w:r>
          </w:p>
        </w:tc>
      </w:tr>
      <w:tr>
        <w:trPr>
          <w:trHeight w:hRule="exact" w:val="24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day first fixed for the pre-trial</w:t>
            </w:r>
          </w:p>
        </w:tc>
      </w:tr>
      <w:tr>
        <w:trPr>
          <w:trHeight w:hRule="exact" w:val="36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conference:</w:t>
            </w:r>
          </w:p>
        </w:tc>
      </w:tr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further, that the court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in its discretion, issue a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2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</w:t>
            </w:r>
          </w:p>
        </w:tc>
      </w:tr>
      <w:tr>
        <w:trPr>
          <w:trHeight w:hRule="exact" w:val="23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 after the day first fixed</w:t>
            </w:r>
          </w:p>
        </w:tc>
      </w:tr>
      <w:tr>
        <w:trPr>
          <w:trHeight w:hRule="exact" w:val="25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pre-trial conference if it is</w:t>
            </w:r>
          </w:p>
        </w:tc>
      </w:tr>
      <w:tr>
        <w:trPr>
          <w:trHeight w:hRule="exact" w:val="24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satisfied, for reasons to be recorded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subject to terms as to costs or</w:t>
            </w:r>
          </w:p>
        </w:tc>
      </w:tr>
      <w:tr>
        <w:trPr>
          <w:trHeight w:hRule="exact" w:val="25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otherwise, that a commission 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7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68" w:lineRule="exact" w:before="472" w:after="208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determination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matters in dispute or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dispute between the parties;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recording of any agreement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with regard to any matter,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any issues of facts or law,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mode of proof of any fact or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document or the number of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4" w:after="0"/>
              <w:ind w:left="0" w:right="10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called or number of documents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produced at the trial, and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1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entering of orders or judgment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agreement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0" w:right="10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38" w:right="1202" w:firstLine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court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read out and explain the effect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agreement to the parties</w:t>
            </w:r>
          </w:p>
        </w:tc>
      </w:tr>
    </w:tbl>
    <w:p>
      <w:pPr>
        <w:autoSpaceDN w:val="0"/>
        <w:autoSpaceDE w:val="0"/>
        <w:widowControl/>
        <w:spacing w:line="266" w:lineRule="exact" w:before="4" w:after="2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concerned and record the fact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 understand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agreement and the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10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 and the parties shall sign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or the case record where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8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agreement is recorded orally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open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26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8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consolidating two or more actions,</w:t>
            </w:r>
          </w:p>
        </w:tc>
      </w:tr>
      <w:tr>
        <w:trPr>
          <w:trHeight w:hRule="exact" w:val="25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section</w:t>
            </w:r>
          </w:p>
        </w:tc>
      </w:tr>
      <w:tr>
        <w:trPr>
          <w:trHeight w:hRule="exact" w:val="416"/>
        </w:trPr>
        <w:tc>
          <w:tcPr>
            <w:tcW w:type="dxa" w:w="1289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1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withdrawal of actions;</w:t>
            </w:r>
          </w:p>
        </w:tc>
      </w:tr>
      <w:tr>
        <w:trPr>
          <w:trHeight w:hRule="exact" w:val="136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1289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technology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26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employing a special interpreter at</w:t>
            </w:r>
          </w:p>
        </w:tc>
      </w:tr>
      <w:tr>
        <w:trPr>
          <w:trHeight w:hRule="exact" w:val="24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trial;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54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1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the number of trial dates</w:t>
            </w:r>
          </w:p>
        </w:tc>
      </w:tr>
      <w:tr>
        <w:trPr>
          <w:trHeight w:hRule="exact" w:val="1140"/>
        </w:trPr>
        <w:tc>
          <w:tcPr>
            <w:tcW w:type="dxa" w:w="1804"/>
            <w:vMerge/>
            <w:tcBorders/>
          </w:tcPr>
          <w:p/>
        </w:tc>
        <w:tc>
          <w:tcPr>
            <w:tcW w:type="dxa" w:w="6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20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period within which a trial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concluded and how the time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available for the trial will be used;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step as may be necessary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6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" w:after="0"/>
              <w:ind w:left="187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desirable for the just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expeditious disposal of the action.</w:t>
            </w:r>
          </w:p>
        </w:tc>
      </w:tr>
      <w:tr>
        <w:trPr>
          <w:trHeight w:hRule="exact" w:val="1140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Parties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ready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original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40" w:after="0"/>
              <w:ind w:left="142" w:right="125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parties or their registered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attorneys shall, at the pre-trial conference,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bring with them and have in readiness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pre-trial conference, original or certified copies</w:t>
            </w:r>
          </w:p>
        </w:tc>
      </w:tr>
      <w:tr>
        <w:trPr>
          <w:trHeight w:hRule="exact" w:val="880"/>
        </w:trPr>
        <w:tc>
          <w:tcPr>
            <w:tcW w:type="dxa" w:w="1804"/>
            <w:vMerge/>
            <w:tcBorders/>
          </w:tcPr>
          <w:p/>
        </w:tc>
        <w:tc>
          <w:tcPr>
            <w:tcW w:type="dxa" w:w="6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" w:after="0"/>
              <w:ind w:left="11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all documents specified in the list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and tendered to the registry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under 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2176"/>
        </w:trPr>
        <w:tc>
          <w:tcPr>
            <w:tcW w:type="dxa" w:w="1804"/>
            <w:vMerge/>
            <w:tcBorders/>
          </w:tcPr>
          <w:p/>
        </w:tc>
        <w:tc>
          <w:tcPr>
            <w:tcW w:type="dxa" w:w="11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to call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witnesses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identified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discovered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50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8" w:after="0"/>
              <w:ind w:left="60" w:right="12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shall, at the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conference, on application of any party, grant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permission to such party, to call any witness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produce any document at the trial, if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witness or document is identified 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conference to be relevant to the matters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dispute, notwithstanding such witness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not being included in the list of</w:t>
            </w:r>
          </w:p>
        </w:tc>
      </w:tr>
      <w:tr>
        <w:trPr>
          <w:trHeight w:hRule="exact" w:val="2784"/>
        </w:trPr>
        <w:tc>
          <w:tcPr>
            <w:tcW w:type="dxa" w:w="1804"/>
            <w:vMerge/>
            <w:tcBorders/>
          </w:tcPr>
          <w:p/>
        </w:tc>
        <w:tc>
          <w:tcPr>
            <w:tcW w:type="dxa" w:w="6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witnesses or documents filed 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1162" w:right="1256" w:firstLine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pre-trial Judge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award costs against the party seeking to tender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or summon witnesses which had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been included in the list filed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such 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 adduce sufficient reasons for the failure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include such documents or witnesses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 list.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7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6" w:lineRule="exact" w:before="476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may, at its discretion, grant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permission at the pre- trial conference,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 to produce any document at the trial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6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call any witness in proof thereof, if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is discovered under Chapter XVI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enactment and relevant to the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0" w:right="4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matters in dispute.</w:t>
      </w:r>
    </w:p>
    <w:p>
      <w:pPr>
        <w:autoSpaceDN w:val="0"/>
        <w:autoSpaceDE w:val="0"/>
        <w:widowControl/>
        <w:spacing w:line="266" w:lineRule="exact" w:before="268" w:after="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the court grants permission to call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additional witness or document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or (2), the court shall, at the pre-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conference, record the fact that such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entitled to call such witness or produce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at the trial and no further list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witnesses or documents is required to be filed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Pre-trial steps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thereafter.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application for pre-trial steps shall 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allowed 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 after the conclusion of the pre-trial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fixing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 trial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of an action unless the court is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satisfied for reasons to be recorded and subject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costs that a grave and irremediable injustice</w:t>
            </w:r>
          </w:p>
        </w:tc>
      </w:tr>
    </w:tbl>
    <w:p>
      <w:pPr>
        <w:autoSpaceDN w:val="0"/>
        <w:autoSpaceDE w:val="0"/>
        <w:widowControl/>
        <w:spacing w:line="268" w:lineRule="exact" w:before="0" w:after="17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caused if such steps are not permitted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party applying for such steps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guilty of laches.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Determination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judge is satisfied that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issues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the pre-trial steps have been taken, the Judge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determine the issues, taking into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1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consideration the pleadings, proposed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admissions and issues of the parties,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interrogatories, documents, agreement of the</w:t>
            </w:r>
          </w:p>
        </w:tc>
      </w:tr>
    </w:tbl>
    <w:p>
      <w:pPr>
        <w:autoSpaceDN w:val="0"/>
        <w:autoSpaceDE w:val="0"/>
        <w:widowControl/>
        <w:spacing w:line="262" w:lineRule="exact" w:before="4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and reports if any, submitted to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during the pre-trial conference.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5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44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2300"/>
        </w:trPr>
        <w:tc>
          <w:tcPr>
            <w:tcW w:type="dxa" w:w="1804"/>
            <w:vMerge/>
            <w:tcBorders/>
          </w:tcPr>
          <w:p/>
        </w:tc>
        <w:tc>
          <w:tcPr>
            <w:tcW w:type="dxa" w:w="6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6" w:after="0"/>
              <w:ind w:left="11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Where issues both of law and facts arise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same action, and the court is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opinion that the case may be disposed of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issues of law only, the court shall try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issues first and for that purpose the court may,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thinks fit, postpone the settlement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issues of fact until after the issues of law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determined.</w:t>
            </w:r>
          </w:p>
        </w:tc>
      </w:tr>
      <w:tr>
        <w:trPr>
          <w:trHeight w:hRule="exact" w:val="1118"/>
        </w:trPr>
        <w:tc>
          <w:tcPr>
            <w:tcW w:type="dxa" w:w="1804"/>
            <w:vMerge/>
            <w:tcBorders/>
          </w:tcPr>
          <w:p/>
        </w:tc>
        <w:tc>
          <w:tcPr>
            <w:tcW w:type="dxa" w:w="11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Advancement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pre-trial</w:t>
            </w:r>
          </w:p>
        </w:tc>
        <w:tc>
          <w:tcPr>
            <w:tcW w:type="dxa" w:w="50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60" w:right="12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Judge conducting the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conference may, either on his own motion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application of any party and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cause shown, advance or postpone</w:t>
            </w:r>
          </w:p>
        </w:tc>
      </w:tr>
      <w:tr>
        <w:trPr>
          <w:trHeight w:hRule="exact" w:val="2302"/>
        </w:trPr>
        <w:tc>
          <w:tcPr>
            <w:tcW w:type="dxa" w:w="1804"/>
            <w:vMerge/>
            <w:tcBorders/>
          </w:tcPr>
          <w:p/>
        </w:tc>
        <w:tc>
          <w:tcPr>
            <w:tcW w:type="dxa" w:w="6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fixed for the pre-trial conference:</w:t>
            </w:r>
          </w:p>
          <w:p>
            <w:pPr>
              <w:autoSpaceDN w:val="0"/>
              <w:autoSpaceDE w:val="0"/>
              <w:widowControl/>
              <w:spacing w:line="244" w:lineRule="exact" w:before="244" w:after="0"/>
              <w:ind w:left="1162" w:right="1256" w:firstLine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Judge conducting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pre- trial conference shall conclude the hearing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four months from the commencement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conference, unless the Judge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prevented from acting accordingly for reasons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shall be recorded, including delays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adducing evidence or discoveries.</w:t>
            </w:r>
          </w:p>
        </w:tc>
      </w:tr>
      <w:tr>
        <w:trPr>
          <w:trHeight w:hRule="exact" w:val="5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Default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parties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4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any party-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diligently take steps</w:t>
            </w:r>
          </w:p>
        </w:tc>
      </w:tr>
      <w:tr>
        <w:trPr>
          <w:trHeight w:hRule="exact" w:val="1820"/>
        </w:trPr>
        <w:tc>
          <w:tcPr>
            <w:tcW w:type="dxa" w:w="1804"/>
            <w:vMerge/>
            <w:tcBorders/>
          </w:tcPr>
          <w:p/>
        </w:tc>
        <w:tc>
          <w:tcPr>
            <w:tcW w:type="dxa" w:w="6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20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according to the 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Chapters XB and this Chapter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diligently prosecute or defend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during the pre- trial conference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fails to comply with any 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without any reasonable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ground; or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appear without sufficient</w:t>
            </w:r>
          </w:p>
        </w:tc>
      </w:tr>
      <w:tr>
        <w:trPr>
          <w:trHeight w:hRule="exact" w:val="744"/>
        </w:trPr>
        <w:tc>
          <w:tcPr>
            <w:tcW w:type="dxa" w:w="1804"/>
            <w:vMerge/>
            <w:tcBorders/>
          </w:tcPr>
          <w:p/>
        </w:tc>
        <w:tc>
          <w:tcPr>
            <w:tcW w:type="dxa" w:w="6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200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on the day fixed for the pre-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trial conference or on any other day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which it is adjourned,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7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70" w:lineRule="exact" w:before="472" w:after="21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Judge conducting the pre-trial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taking into consideration all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payment of costs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pre-payment of costs, make such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order as he may think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fit, including, directing such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the requirement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was not complied with, unless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non-compliance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substantially justified;</w:t>
            </w:r>
          </w:p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continue further proceedings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360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such default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by any party who has obtained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0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pre- trial order, disregarding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pre- trial order and upon such</w:t>
            </w:r>
          </w:p>
        </w:tc>
      </w:tr>
    </w:tbl>
    <w:p>
      <w:pPr>
        <w:autoSpaceDN w:val="0"/>
        <w:autoSpaceDE w:val="0"/>
        <w:widowControl/>
        <w:spacing w:line="270" w:lineRule="exact" w:before="0" w:after="214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as to costs being awarded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against such defaulting party;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 to dispose of the action in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of the methods specified in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XII:</w:t>
            </w:r>
          </w:p>
        </w:tc>
      </w:tr>
    </w:tbl>
    <w:p>
      <w:pPr>
        <w:autoSpaceDN w:val="0"/>
        <w:autoSpaceDE w:val="0"/>
        <w:widowControl/>
        <w:spacing w:line="270" w:lineRule="exact" w:before="210" w:after="2"/>
        <w:ind w:left="2878" w:right="24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Judge shall make every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endeavor to make orders in terms of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(i) or (ii), prior to an order being made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(iii), unless a party is absent and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unrepresented at the pre-trial conference.”.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175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 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175 of the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in subsection (1) thereof,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802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“as provided by section 121:”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“as provided by subparagraph (i)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permitted by court under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0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substitution, in subsection (2) thereof,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“as provided by section 121 and which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so included” of the words “as provided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(ii)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which is not so included or not permitted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under section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insertion, immediately after subsection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2" w:after="0"/>
              <w:ind w:left="802" w:right="56" w:firstLine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“(3) Where an order is made under this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shall take into consideration any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4" w:after="0"/>
              <w:ind w:left="82" w:right="5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repeal of Chapter XA (section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Chapter XVIIA (sections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section 80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 (in this section referred to as the “repealed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provisions”), all actions and matters filed in the District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pending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in respect of which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72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date for pre-trial hearing has already been fixed;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pre-trial step has already been taken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Chapter XVIIA,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0" w:after="162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dealt with under the repealed provisions.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6.0000000000002" w:type="dxa"/>
      </w:tblPr>
      <w:tblGrid>
        <w:gridCol w:w="4510"/>
        <w:gridCol w:w="4510"/>
      </w:tblGrid>
      <w:tr>
        <w:trPr>
          <w:trHeight w:hRule="exact" w:val="9398"/>
        </w:trPr>
        <w:tc>
          <w:tcPr>
            <w:tcW w:type="dxa" w:w="45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6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150" w:lineRule="exact" w:before="12" w:after="0"/>
        <w:ind w:left="0" w:right="335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