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22, 2023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25.09.2023)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52" w:after="0"/>
        <w:ind w:left="0" w:right="23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OFFICE FOR NATIONAL UNITY AND</w:t>
      </w:r>
    </w:p>
    <w:p>
      <w:pPr>
        <w:autoSpaceDN w:val="0"/>
        <w:autoSpaceDE w:val="0"/>
        <w:widowControl/>
        <w:spacing w:line="238" w:lineRule="auto" w:before="68" w:after="0"/>
        <w:ind w:left="0" w:right="33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RECONCILIATION</w:t>
      </w:r>
    </w:p>
    <w:p>
      <w:pPr>
        <w:autoSpaceDN w:val="0"/>
        <w:autoSpaceDE w:val="0"/>
        <w:widowControl/>
        <w:spacing w:line="238" w:lineRule="auto" w:before="10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2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16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of the Office for National Unity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Reconciliation, in order to ensure and promote national unity and </w:t>
      </w:r>
      <w:r>
        <w:rPr>
          <w:rFonts w:ascii="Times,Bold" w:hAnsi="Times,Bold" w:eastAsia="Times,Bold"/>
          <w:b/>
          <w:i w:val="0"/>
          <w:color w:val="221F1F"/>
          <w:sz w:val="20"/>
        </w:rPr>
        <w:t>reconciliation in Sri Lanka; to set out the powers, duties and functions thereof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and to provide for matters connected therewith or incidental thereto</w:t>
      </w:r>
    </w:p>
    <w:p>
      <w:pPr>
        <w:autoSpaceDN w:val="0"/>
        <w:autoSpaceDE w:val="0"/>
        <w:widowControl/>
        <w:spacing w:line="245" w:lineRule="auto" w:before="18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15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6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 16/2023</w:t>
      </w:r>
    </w:p>
    <w:p>
      <w:pPr>
        <w:autoSpaceDN w:val="0"/>
        <w:autoSpaceDE w:val="0"/>
        <w:widowControl/>
        <w:spacing w:line="271" w:lineRule="auto" w:before="308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OFFICE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NATIONAL </w:t>
      </w:r>
      <w:r>
        <w:rPr>
          <w:rFonts w:ascii="Times" w:hAnsi="Times" w:eastAsia="Times"/>
          <w:b w:val="0"/>
          <w:i w:val="0"/>
          <w:color w:val="221F1F"/>
          <w:sz w:val="14"/>
        </w:rPr>
        <w:t>UNITY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RECONCILIATION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ORDER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ENSURE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PROMOTE </w:t>
      </w:r>
      <w:r>
        <w:rPr>
          <w:rFonts w:ascii="Times" w:hAnsi="Times" w:eastAsia="Times"/>
          <w:b w:val="0"/>
          <w:i w:val="0"/>
          <w:color w:val="221F1F"/>
          <w:sz w:val="14"/>
        </w:rPr>
        <w:t>NATIONAL</w:t>
      </w:r>
      <w:r>
        <w:rPr>
          <w:rFonts w:ascii="Times" w:hAnsi="Times" w:eastAsia="Times"/>
          <w:b w:val="0"/>
          <w:i w:val="0"/>
          <w:color w:val="221F1F"/>
          <w:sz w:val="14"/>
        </w:rPr>
        <w:t>UNITY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RECONCILIATION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SRI</w:t>
      </w:r>
      <w:r>
        <w:rPr>
          <w:rFonts w:ascii="Times" w:hAnsi="Times" w:eastAsia="Times"/>
          <w:b w:val="0"/>
          <w:i w:val="0"/>
          <w:color w:val="221F1F"/>
          <w:sz w:val="14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SET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DUTIES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FUNCTIONS</w:t>
      </w:r>
      <w:r>
        <w:rPr>
          <w:rFonts w:ascii="Times" w:hAnsi="Times" w:eastAsia="Times"/>
          <w:b w:val="0"/>
          <w:i w:val="0"/>
          <w:color w:val="221F1F"/>
          <w:sz w:val="14"/>
        </w:rPr>
        <w:t>THEREOF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0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having regard to the need and importance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autoSpaceDE w:val="0"/>
        <w:widowControl/>
        <w:spacing w:line="264" w:lineRule="auto" w:before="4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in the socio-economic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process in Sri Lanka and the commitment and </w:t>
      </w:r>
      <w:r>
        <w:rPr>
          <w:rFonts w:ascii="Times" w:hAnsi="Times" w:eastAsia="Times"/>
          <w:b w:val="0"/>
          <w:i w:val="0"/>
          <w:color w:val="000000"/>
          <w:sz w:val="20"/>
        </w:rPr>
        <w:t>consensus for the achievement of the same;</w:t>
      </w:r>
    </w:p>
    <w:p>
      <w:pPr>
        <w:autoSpaceDN w:val="0"/>
        <w:tabs>
          <w:tab w:pos="1572" w:val="left"/>
          <w:tab w:pos="1798" w:val="left"/>
        </w:tabs>
        <w:autoSpaceDE w:val="0"/>
        <w:widowControl/>
        <w:spacing w:line="274" w:lineRule="auto" w:before="30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has become a matter of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to establish an office for national unity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in order to assure to every citizen 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opportunities in the economic, social, cultural and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spheres whilst safeguarding the identity and to build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inclusive society in which diversity will be respected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communities will coexist in harmony and unity;</w:t>
      </w:r>
    </w:p>
    <w:p>
      <w:pPr>
        <w:autoSpaceDN w:val="0"/>
        <w:autoSpaceDE w:val="0"/>
        <w:widowControl/>
        <w:spacing w:line="257" w:lineRule="auto" w:before="31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NOW THEREFORE 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Office for National Unity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Reconciliation Act, No.      of 2023.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objects of the Act shall be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foster national unity, reconciliation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25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peaceful coexistence among all persons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formulate and recommend to the Government, a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national policy on reconciliation and coexistence;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49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the implementation of policies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in relation to national unity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that would help to build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understanding, harmony and unity among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communities;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recommend to the Government, measures to be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2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to resolve matters causing tensions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conflicts within and among the different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communities;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assistance to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stakeholders working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reconciliation and coexistence in order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 coherence in peace and national 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initiatives;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and facilitate the implementation of any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made by any reconciliation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endeavour established under any written law,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policy of the Government,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achieving national unity and reconciliation.</w:t>
      </w:r>
    </w:p>
    <w:p>
      <w:pPr>
        <w:autoSpaceDN w:val="0"/>
        <w:autoSpaceDE w:val="0"/>
        <w:widowControl/>
        <w:spacing w:line="238" w:lineRule="auto" w:before="384" w:after="0"/>
        <w:ind w:left="0" w:right="4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tabs>
          <w:tab w:pos="2168" w:val="left"/>
        </w:tabs>
        <w:autoSpaceDE w:val="0"/>
        <w:widowControl/>
        <w:spacing w:line="264" w:lineRule="auto" w:before="29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OFFICE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NATIONAL</w:t>
      </w:r>
      <w:r>
        <w:rPr>
          <w:rFonts w:ascii="Times" w:hAnsi="Times" w:eastAsia="Times"/>
          <w:b w:val="0"/>
          <w:i w:val="0"/>
          <w:color w:val="000000"/>
          <w:sz w:val="14"/>
        </w:rPr>
        <w:t>UNITY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238" w:lineRule="auto" w:before="62" w:after="258"/>
        <w:ind w:left="0" w:right="4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RECONCILIATION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an office which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Office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called and known as the “Office for National Unity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National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Reconciliation” (hereinafter referred to as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Unity and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Office”).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</w:tbl>
    <w:p>
      <w:pPr>
        <w:autoSpaceDN w:val="0"/>
        <w:autoSpaceDE w:val="0"/>
        <w:widowControl/>
        <w:spacing w:line="264" w:lineRule="auto" w:before="262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Reconciliation Office shall be a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>having perpetual succession and a common seal and may</w:t>
      </w:r>
    </w:p>
    <w:p>
      <w:pPr>
        <w:autoSpaceDN w:val="0"/>
        <w:autoSpaceDE w:val="0"/>
        <w:widowControl/>
        <w:spacing w:line="235" w:lineRule="auto" w:before="5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sue and be sued in its corporate name.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3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7" w:lineRule="auto" w:before="490" w:after="20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headquarters of the Reconciliation Office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situated in Colombo and the Reconciliation Office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time, establish such number of regional offices 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necessary, to achieve its mandate.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Reconciliation Office shall consist of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ex-officio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appointed by the President,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nominated by the Minister, who shall be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21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not below the rank of an Additional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Ministry of the Minister;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 other members appointed by the President on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Minister made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subsection (2)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 “appointed members”).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making recommendations for the appointment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have due regard to 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ensure that the composition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reflects the pluralistic nature of the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Lankan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the persons recommended to be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9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members of the Reconciliation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persons having eminence and experience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one or more of the fields of human rights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humanitarian law, reconciliation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harmony, national unity, management,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project planning and regional development; and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the persons recommended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as members of the Reconciliation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not subject to any disqualification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autoSpaceDE w:val="0"/>
        <w:widowControl/>
        <w:spacing w:line="264" w:lineRule="auto" w:before="498" w:after="24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appoint one member as the Chairperson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Reconciliation Office, if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Reconciliation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 a Member of Parliament, of any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46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Provincial Council or of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adjudged an insolvent by a court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competent jurisdiction;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or is found to have a conflict of interest,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 the opinion of the President, formed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Minister, conflicts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his duties as a member of the Reconciliation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6" w:after="24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unfit to continue in office by reason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illness or other infirmity of mind or body;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declared to be of unsound mind by a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of competent jurisdiction;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served or is serving or a sentence of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4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imposed by any court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any other country;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absents himself from three consecutive meetings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previously obtaining leave from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Reconciliation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appointed member of the Reconciliation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shall, unless such member vacates office earlier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death, resignation or removal, hold office for a term of three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 from the date of the appointment and unless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has been removed, shall be eligible for reappointment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not more than one further term, whether consecutive or </w:t>
      </w:r>
      <w:r>
        <w:rPr>
          <w:rFonts w:ascii="Times" w:hAnsi="Times" w:eastAsia="Times"/>
          <w:b w:val="0"/>
          <w:i w:val="0"/>
          <w:color w:val="000000"/>
          <w:sz w:val="20"/>
        </w:rPr>
        <w:t>otherwise.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0" w:after="21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this section, the period in which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is appointed as an acting member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as a ‘term’ of office within the meaning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of an appointed member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shall become vacant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appointed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death of such member;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such member resigning such office by writing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addressed to the President;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0"/>
        <w:ind w:left="21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member being removed from office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ground specified in section 5;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8" w:after="0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expiration of such member’s term of 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64" w:after="218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member of the Reconciliation Office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office by the President, if such person becomes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disqualified under section 5 to be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52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Chairperson may resign from the office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by letter addressed to the President.</w:t>
            </w:r>
          </w:p>
        </w:tc>
      </w:tr>
    </w:tbl>
    <w:p>
      <w:pPr>
        <w:autoSpaceDN w:val="0"/>
        <w:autoSpaceDE w:val="0"/>
        <w:widowControl/>
        <w:spacing w:line="254" w:lineRule="auto" w:before="22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(1) and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membership of the Reconciliation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49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Chairperson of the Reconciliation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temporarily unable to perform the duties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by reason of illness or other infirmity or due to 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Sri Lanka or any other reason, the President may,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section 4, appoint any other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 to act as the Chairperson.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a member of the Reconciliation Office becomes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illness or other infirmity or due to absence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any other reason, the President may,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 4, appoint any other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temporarily act in place of such member 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period.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No act or proceeding of the Reconciliation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invalid by reason only of the existence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vacancy among its members, or defect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any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Chairperson shall preside at all meetings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meetings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Office. In the absence of the Chairperson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meeting of the Reconciliation Office, the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 at such meeting shall elect one of the members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Reconciliation Office</w:t>
      </w:r>
      <w:r>
        <w:rPr>
          <w:rFonts w:ascii="Times" w:hAnsi="Times" w:eastAsia="Times"/>
          <w:b w:val="0"/>
          <w:i w:val="0"/>
          <w:color w:val="000000"/>
          <w:sz w:val="20"/>
        </w:rPr>
        <w:t>to preside at such meeting.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or the member presiding at any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Reconciliation Office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own vote, have a casting vote.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quorum for meetings of the Reconciliation Office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five members.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other provisions of this Act,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may make rules, to regulate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in regard to the conduct of its meetings,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 of business at such meetings.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3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490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80" w:after="0"/>
        <w:ind w:left="0" w:right="3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ANDATE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autoSpaceDE w:val="0"/>
        <w:widowControl/>
        <w:spacing w:line="238" w:lineRule="auto" w:before="82" w:after="234"/>
        <w:ind w:left="0" w:right="40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RECONCILIATION</w:t>
      </w:r>
      <w:r>
        <w:rPr>
          <w:rFonts w:ascii="Times" w:hAnsi="Times" w:eastAsia="Times"/>
          <w:b w:val="0"/>
          <w:i w:val="0"/>
          <w:color w:val="000000"/>
          <w:sz w:val="14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shall have the mandate to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Mandate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to the Government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authorities towards achieving national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22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unity, reconciliation and durable peace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a national policy and national action plan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reconciliation and coexistence;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and implement programmes to promote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in Sri Lanka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monitor the implementation thereof;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 to the Government, measures to be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taken to resolve matters causing tensions and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conflicts within and among the different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communities, having adverse effects on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Reconciliation Office shall have the following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recommendations to the Government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authorities, on matters relevant to building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52" w:lineRule="auto" w:before="12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in Sri Lanka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matters specified in the mandate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formulate a national policy on reconciliation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coexistence and assist the implementation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same;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482" w:after="18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formulate and implement the national action plan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reconciliation and coexistence comprising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programmes specified in the Schedule to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identify the persons or groups of persons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aggrieved within the social layers of the Sri Lankan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society due to ethnic, religious, linguistic, social,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political and economic factors;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develop affirmative action  programmes  for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or groups of persons referred to in paragraph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within the national action plan on reconciliation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coexistence;</w:t>
      </w:r>
    </w:p>
    <w:p>
      <w:pPr>
        <w:autoSpaceDN w:val="0"/>
        <w:tabs>
          <w:tab w:pos="2064" w:val="left"/>
          <w:tab w:pos="2424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pursue the efforts towards reconciliation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strengthening of national unity, and to address post-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conflict concerns such as the return and resettlement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internally displaced people, and the social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and reintegration of former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combatants;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launch public awareness and education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campaigns on the national policy on reconciliation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coexistence and the national action plan;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mainstream the values defined in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reconciliation and coexistence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 institutions and existing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initiatives through annual work plans;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identify the constraints to national integration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take suitable action based on discussion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consensus of the relevant stakeholders;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collaborate with the Ministries, government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departments and other institutions dealing with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relating to reconciliation and peace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building;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3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9" w:lineRule="auto" w:before="500" w:after="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review various strategies that are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implemented and due to be implemented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national integration and 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to assist in the</w:t>
      </w:r>
      <w:r>
        <w:rPr>
          <w:rFonts w:ascii="Times" w:hAnsi="Times" w:eastAsia="Times"/>
          <w:b w:val="0"/>
          <w:i w:val="0"/>
          <w:color w:val="000000"/>
          <w:sz w:val="20"/>
        </w:rPr>
        <w:t>settlement of issues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such strategies;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recommendations to the Government and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relevant authorities for the consultation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stakeholders on required policies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actions for national unity, reconciliation,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coexistence and building a lasting peace;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the relevant authorities -</w:t>
            </w:r>
          </w:p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prepare and implement programmes on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69" w:lineRule="auto" w:before="2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promotion of national integration,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and coexistence and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harmony and to integrate such programmes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development plans at the district level;</w:t>
      </w:r>
    </w:p>
    <w:p>
      <w:pPr>
        <w:autoSpaceDN w:val="0"/>
        <w:tabs>
          <w:tab w:pos="2578" w:val="left"/>
          <w:tab w:pos="2998" w:val="left"/>
        </w:tabs>
        <w:autoSpaceDE w:val="0"/>
        <w:widowControl/>
        <w:spacing w:line="271" w:lineRule="auto" w:before="30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the recommendations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reconciliation endeavour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written law, or any policy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for the purpose of achieving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unity and reconciliation;</w:t>
      </w:r>
    </w:p>
    <w:p>
      <w:pPr>
        <w:autoSpaceDN w:val="0"/>
        <w:tabs>
          <w:tab w:pos="2998" w:val="left"/>
        </w:tabs>
        <w:autoSpaceDE w:val="0"/>
        <w:widowControl/>
        <w:spacing w:line="264" w:lineRule="auto" w:before="308" w:after="1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resolve issues that may emerge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of peace building and 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making proposals on appropriate solutions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issues; and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seek funds for implementation of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and projects on national 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reconciliation, conducted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498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liaise and coordinate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development partners and civil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society with a view to promoting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guide and facilitate peace and reconciliation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conducted by local organisations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community based organisations;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2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rules to ensure the effective functioning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Reconciliation Office including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rules and issue guidelines from time to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9" w:lineRule="auto" w:before="18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which shall include gender and child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responsive policies, to be followed by the staff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Reconciliation Office relating to the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its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2" w:after="18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appoint,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 and dismiss officers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Reconciliation Office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 disciplinary control over such officers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request secondment of public officers to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Reconciliation Office;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6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 committees and establish in addition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unit or division specifically mentioned in this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40" w:after="0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divisions and units as are required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administration and functioning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and to delegate such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as are necessary to such committees,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divisions and units.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48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66" w:after="0"/>
        <w:ind w:left="0" w:right="4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</w:p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50" w:lineRule="auto" w:before="266" w:after="0"/>
        <w:ind w:left="1504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Reconciliation Office shall have a Secretariat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Secretariat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charged with the responsibility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administering the affairs of the Reconciliation 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The Reconciliation Office shall appoint a Director-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General, who shall be a person having qualifications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in the field of national unity and reconciliation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Director-General shall be the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Reconciliation Office.</w:t>
      </w:r>
    </w:p>
    <w:p>
      <w:pPr>
        <w:autoSpaceDN w:val="0"/>
        <w:autoSpaceDE w:val="0"/>
        <w:widowControl/>
        <w:spacing w:line="252" w:lineRule="auto" w:before="262" w:after="20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may be appointed, by the Reconciliation Office,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officers and servants as may be necessary to assist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Reconciliation Office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At the request of the Reconciliation Office,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in the public service may with the consent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to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and the Secretary to the Ministry of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</w:t>
            </w:r>
          </w:p>
        </w:tc>
      </w:tr>
      <w:tr>
        <w:trPr>
          <w:trHeight w:hRule="exact" w:val="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Public Administration, be temporarily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staff of the Reconciliation Office for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as may be determined by the Reconciliation Office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with like consent, be permanently appointed to such staff.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0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Reconciliation Office,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Transport Commission Act, No. 37 of 1991 shall,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mutatis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relation to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Reconciliation Office,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relation to such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autoSpaceDE w:val="0"/>
        <w:widowControl/>
        <w:spacing w:line="235" w:lineRule="auto" w:before="50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326" w:after="0"/>
        <w:ind w:left="0" w:right="4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REPORTING</w:t>
      </w:r>
    </w:p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76" w:lineRule="auto" w:before="326" w:after="266"/>
        <w:ind w:left="1420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13.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shall provide the Reconciliation Office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adequate funds to enable the Reconciliation Office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functions assigned to it by this Act. Such funds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charged on the 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salaries of the members of the Reconciliation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Salaries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shall be determined by Parliament and be charged 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Consolidated Fund, and shall not be diminished during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terms of office.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Reconciliation Office may raise funds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to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obtaining grants, gifts or endowments from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raise funds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achieve its mandate by obtaining grants, gifts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endowments from outside Sri Lanka: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62" w:lineRule="auto" w:before="266" w:after="26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the funds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channeled through the Department of External Resources.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Reconciliation Office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the calendar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Reconciliation Office shall cause proper accounts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be kept of its income and expenditure, assets and liabilities.</w:t>
      </w:r>
    </w:p>
    <w:p>
      <w:pPr>
        <w:autoSpaceDN w:val="0"/>
        <w:autoSpaceDE w:val="0"/>
        <w:widowControl/>
        <w:spacing w:line="269" w:lineRule="auto" w:before="32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Reconciliation Office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audited by the Auditor General in terms of Article 154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056" w:val="left"/>
          <w:tab w:pos="6718" w:val="left"/>
        </w:tabs>
        <w:autoSpaceDE w:val="0"/>
        <w:widowControl/>
        <w:spacing w:line="247" w:lineRule="auto" w:before="482" w:after="0"/>
        <w:ind w:left="181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17.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Reconciliation Office shall submit annual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its audited accounts, to Parliament, and shall also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such reports to be made public within a period of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of such reports being submitted to Parliament.</w:t>
      </w:r>
    </w:p>
    <w:p>
      <w:pPr>
        <w:autoSpaceDN w:val="0"/>
        <w:tabs>
          <w:tab w:pos="3870" w:val="left"/>
        </w:tabs>
        <w:autoSpaceDE w:val="0"/>
        <w:widowControl/>
        <w:spacing w:line="271" w:lineRule="auto" w:before="220" w:after="0"/>
        <w:ind w:left="15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0"/>
        <w:ind w:left="0" w:right="4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p>
      <w:pPr>
        <w:autoSpaceDN w:val="0"/>
        <w:tabs>
          <w:tab w:pos="6718" w:val="left"/>
        </w:tabs>
        <w:autoSpaceDE w:val="0"/>
        <w:widowControl/>
        <w:spacing w:line="247" w:lineRule="auto" w:before="254" w:after="0"/>
        <w:ind w:left="205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(1) Any person who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Offences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42" w:after="6"/>
        <w:ind w:left="2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wrongfully resists or obstructs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authorised under this Act in the exercise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conferred on such person;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wrongfully hinders or obstructs the Reconciliation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in the exercise, performance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willfully provides false information to the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Office,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the offence of contempt against the authority of </w:t>
      </w:r>
      <w:r>
        <w:rPr>
          <w:rFonts w:ascii="Times" w:hAnsi="Times" w:eastAsia="Times"/>
          <w:b w:val="0"/>
          <w:i w:val="0"/>
          <w:color w:val="000000"/>
          <w:sz w:val="20"/>
        </w:rPr>
        <w:t>the Reconciliation Office.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47" w:lineRule="auto" w:before="254" w:after="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Reconciliation Office has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grounds to believe that a person has committed the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contempt against the authority of the Reconciliation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the Reconciliation Office shall report such matter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of Appeal. Every offence of contempt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of the Reconciliation Office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punishable by the Court of Appeal as if it was an offence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contempt committed against the Court of Appeal.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No order, decision, act or omission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or any member, officer or servant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action</w:t>
            </w:r>
          </w:p>
        </w:tc>
      </w:tr>
    </w:tbl>
    <w:p>
      <w:pPr>
        <w:autoSpaceDN w:val="0"/>
        <w:tabs>
          <w:tab w:pos="181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questioned in any proceedings or any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law, save and except in proceedings under Article 126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140 of the 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autoSpaceDE w:val="0"/>
        <w:widowControl/>
        <w:spacing w:line="254" w:lineRule="auto" w:before="490" w:after="1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writ jurisdiction conferred on the Court of Appeal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Article 140 of the Constitution in relation to any order, </w:t>
      </w:r>
      <w:r>
        <w:rPr>
          <w:rFonts w:ascii="Times" w:hAnsi="Times" w:eastAsia="Times"/>
          <w:b w:val="0"/>
          <w:i w:val="0"/>
          <w:color w:val="000000"/>
          <w:sz w:val="20"/>
        </w:rPr>
        <w:t>decision, act or omission of the Reconciliation Office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member, officer or servant thereof, shall be exercised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Supreme Court and not by the Court of Appeal.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50" w:lineRule="auto" w:before="22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Other than in the circumstances provided for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this section –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8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proceedings civil or criminal, shall be instituted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member of the Reconciliation Office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officer or servant appointed to assist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Office, other than for contempt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of the Reconciliation Office,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act which in good faith is done or omitted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done, by him, as such member or officer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 or criminal, shall be instituted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member of the Reconciliation Office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report made in good faith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under this Act or against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 in respect of the publication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of a true account of such report;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8" w:after="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proceedings civil, criminal or administrative,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instituted against any person consequent,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person in good faith providing evidence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documentation to the Reconciliation Office.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Reconciliation Office may make rules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for which rules are required to be made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rule made under this Act shall be placed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and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a reasonable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period not exceeding three months.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&amp; c.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103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52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Reconciliation Office (for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limited purpose of their functions under this Act)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and servants shall be deemed to be public servants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0" w:after="232"/>
        <w:ind w:left="151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the Penal Code (Chapter 19), the Anti-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 Act, No.9 of 2023 and the Evidence 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(Chapter 14).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Reconciliation Office shall be deemed to be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scheduled institution within the meaning of the Anti-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to be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Corruption Act, No.9 of 2023, and the provisions of that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construed accordingly.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Reconciliation Office may delegate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Director-General, or any other member or officer thereof,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any of its powers and functions.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2" w:after="23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Director-General, the member or officer to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the powers or functions of the Reconciliation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delegated shall exercise and perform such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subject to the general or specific directions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Reconciliation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the context otherwise requires, in this Act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“Minister” means the Minister assigned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under Article 44 or 45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 and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4" w:lineRule="auto" w:before="290" w:after="234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“community based organisations” means a non-profit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non governmental organizations that operates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grassroot level within a specific community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locality.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tabs>
          <w:tab w:pos="5388" w:val="left"/>
        </w:tabs>
        <w:autoSpaceDE w:val="0"/>
        <w:widowControl/>
        <w:spacing w:line="238" w:lineRule="auto" w:before="530" w:after="0"/>
        <w:ind w:left="3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10(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)]</w:t>
      </w:r>
    </w:p>
    <w:p>
      <w:pPr>
        <w:autoSpaceDN w:val="0"/>
        <w:autoSpaceDE w:val="0"/>
        <w:widowControl/>
        <w:spacing w:line="245" w:lineRule="auto" w:before="226" w:after="0"/>
        <w:ind w:left="1872" w:right="259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Programmes to be comprised in the national action plan on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reconciliation and coexistence</w:t>
      </w:r>
    </w:p>
    <w:p>
      <w:pPr>
        <w:autoSpaceDN w:val="0"/>
        <w:tabs>
          <w:tab w:pos="2182" w:val="left"/>
          <w:tab w:pos="2184" w:val="left"/>
        </w:tabs>
        <w:autoSpaceDE w:val="0"/>
        <w:widowControl/>
        <w:spacing w:line="247" w:lineRule="auto" w:before="202" w:after="0"/>
        <w:ind w:left="1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ensure reconciliation and coexistence that builds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awareness, peace and unity among all communities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follow up.</w:t>
      </w:r>
    </w:p>
    <w:p>
      <w:pPr>
        <w:autoSpaceDN w:val="0"/>
        <w:tabs>
          <w:tab w:pos="2182" w:val="left"/>
        </w:tabs>
        <w:autoSpaceDE w:val="0"/>
        <w:widowControl/>
        <w:spacing w:line="247" w:lineRule="auto" w:before="202" w:after="0"/>
        <w:ind w:left="1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promote and catalyze a multi-stakeholder effort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create a society that respects rule of law, fundamental rights,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freedom, social obligations, mutual respect, non-discrimination,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equity and diversity.</w:t>
      </w:r>
    </w:p>
    <w:p>
      <w:pPr>
        <w:autoSpaceDN w:val="0"/>
        <w:tabs>
          <w:tab w:pos="2182" w:val="left"/>
        </w:tabs>
        <w:autoSpaceDE w:val="0"/>
        <w:widowControl/>
        <w:spacing w:line="247" w:lineRule="auto" w:before="202" w:after="0"/>
        <w:ind w:left="1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establish a coherent network mechanism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designed and established from regional level to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level to promote dialogue, build consensus towards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reconciliation and provide early warning and response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emerging conflicts.</w:t>
      </w:r>
    </w:p>
    <w:p>
      <w:pPr>
        <w:autoSpaceDN w:val="0"/>
        <w:tabs>
          <w:tab w:pos="2182" w:val="left"/>
        </w:tabs>
        <w:autoSpaceDE w:val="0"/>
        <w:widowControl/>
        <w:spacing w:line="247" w:lineRule="auto" w:before="202" w:after="0"/>
        <w:ind w:left="1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strengthen the governance, policies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curricula to promote reconciliation and social cohesion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system including schools, both public and 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universities, tertiary and vocational education institutions.</w:t>
      </w:r>
    </w:p>
    <w:p>
      <w:pPr>
        <w:autoSpaceDN w:val="0"/>
        <w:tabs>
          <w:tab w:pos="2182" w:val="left"/>
          <w:tab w:pos="2184" w:val="left"/>
        </w:tabs>
        <w:autoSpaceDE w:val="0"/>
        <w:widowControl/>
        <w:spacing w:line="247" w:lineRule="auto" w:before="202" w:after="0"/>
        <w:ind w:left="1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make psychosocial care and support system,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coordination, assessment, monitoring and evaluation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strengthened to foster reconciliation among deprived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communities.</w:t>
      </w:r>
    </w:p>
    <w:p>
      <w:pPr>
        <w:autoSpaceDN w:val="0"/>
        <w:tabs>
          <w:tab w:pos="2182" w:val="left"/>
          <w:tab w:pos="2184" w:val="left"/>
        </w:tabs>
        <w:autoSpaceDE w:val="0"/>
        <w:widowControl/>
        <w:spacing w:line="247" w:lineRule="auto" w:before="202" w:after="0"/>
        <w:ind w:left="1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formulate a national action plan for preventing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violent extremism, in consultation with the relevant Ministries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government departments and institutions.</w:t>
      </w:r>
    </w:p>
    <w:p>
      <w:pPr>
        <w:autoSpaceDN w:val="0"/>
        <w:tabs>
          <w:tab w:pos="2182" w:val="left"/>
          <w:tab w:pos="2184" w:val="left"/>
        </w:tabs>
        <w:autoSpaceDE w:val="0"/>
        <w:widowControl/>
        <w:spacing w:line="247" w:lineRule="auto" w:before="202" w:after="0"/>
        <w:ind w:left="1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make recommendations to the Government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to be taken to resolve issues causing to stress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conflicts existed among different communities and implement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 measures and follow up.</w:t>
      </w:r>
    </w:p>
    <w:p>
      <w:pPr>
        <w:autoSpaceDN w:val="0"/>
        <w:tabs>
          <w:tab w:pos="2182" w:val="left"/>
          <w:tab w:pos="2184" w:val="left"/>
        </w:tabs>
        <w:autoSpaceDE w:val="0"/>
        <w:widowControl/>
        <w:spacing w:line="250" w:lineRule="auto" w:before="202" w:after="0"/>
        <w:ind w:left="1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formulate projects and programmes focused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social integration, education, conflict transformation,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psychosocial supportive projects, arts and culture, awareness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creation and socialization, economic engagement programmes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overall district development and local 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development plans, livelihood development plans with a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focus to women and youth integration.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2"/>
        <w:ind w:left="0" w:right="0"/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9456" w:after="0"/>
        <w:ind w:left="0" w:right="293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