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02"/>
        <w:ind w:left="0" w:right="0"/>
      </w:pPr>
    </w:p>
    <w:p>
      <w:pPr>
        <w:autoSpaceDN w:val="0"/>
        <w:tabs>
          <w:tab w:pos="2650" w:val="left"/>
          <w:tab w:pos="3674" w:val="left"/>
        </w:tabs>
        <w:autoSpaceDE w:val="0"/>
        <w:widowControl/>
        <w:spacing w:line="245" w:lineRule="auto" w:before="0" w:after="0"/>
        <w:ind w:left="1816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THE  GAZETTE  OF  THE  DEMOCRATIC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SOCIALIST  REPUBLIC  OF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 SRI  LANKA</w:t>
      </w:r>
    </w:p>
    <w:p>
      <w:pPr>
        <w:autoSpaceDN w:val="0"/>
        <w:autoSpaceDE w:val="0"/>
        <w:widowControl/>
        <w:spacing w:line="230" w:lineRule="auto" w:before="44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Part II of November 10, 2023</w:t>
      </w:r>
    </w:p>
    <w:p>
      <w:pPr>
        <w:autoSpaceDN w:val="0"/>
        <w:autoSpaceDE w:val="0"/>
        <w:widowControl/>
        <w:spacing w:line="230" w:lineRule="auto" w:before="28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>SUPPLEMENT</w:t>
      </w:r>
    </w:p>
    <w:p>
      <w:pPr>
        <w:autoSpaceDN w:val="0"/>
        <w:autoSpaceDE w:val="0"/>
        <w:widowControl/>
        <w:spacing w:line="230" w:lineRule="auto" w:before="308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4"/>
        </w:rPr>
        <w:t>(Issued on 15.11.2023)</w:t>
      </w:r>
    </w:p>
    <w:p>
      <w:pPr>
        <w:autoSpaceDN w:val="0"/>
        <w:autoSpaceDE w:val="0"/>
        <w:widowControl/>
        <w:spacing w:line="240" w:lineRule="auto" w:before="37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71220" cy="1162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1162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258" w:after="0"/>
        <w:ind w:left="0" w:right="241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POWERS OF  ATTORNEY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0" w:lineRule="auto" w:before="284" w:after="0"/>
        <w:ind w:left="0" w:right="4386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A</w:t>
      </w:r>
    </w:p>
    <w:p>
      <w:pPr>
        <w:autoSpaceDN w:val="0"/>
        <w:autoSpaceDE w:val="0"/>
        <w:widowControl/>
        <w:spacing w:line="230" w:lineRule="auto" w:before="260" w:after="0"/>
        <w:ind w:left="0" w:right="4192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BILL</w:t>
      </w:r>
    </w:p>
    <w:p>
      <w:pPr>
        <w:autoSpaceDN w:val="0"/>
        <w:autoSpaceDE w:val="0"/>
        <w:widowControl/>
        <w:spacing w:line="233" w:lineRule="auto" w:before="262" w:after="0"/>
        <w:ind w:left="20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 to amend the Powers of Attorney Ordinance (Chapter 122)</w:t>
      </w:r>
    </w:p>
    <w:p>
      <w:pPr>
        <w:autoSpaceDN w:val="0"/>
        <w:autoSpaceDE w:val="0"/>
        <w:widowControl/>
        <w:spacing w:line="245" w:lineRule="auto" w:before="446" w:after="0"/>
        <w:ind w:left="1728" w:right="1584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Ordered to be published by the Minister of Justice, Prison Affairs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Constitutional Reforms </w:t>
      </w:r>
    </w:p>
    <w:p>
      <w:pPr>
        <w:autoSpaceDN w:val="0"/>
        <w:autoSpaceDE w:val="0"/>
        <w:widowControl/>
        <w:spacing w:line="230" w:lineRule="auto" w:before="2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PRINTED AT THE DEPARTMENT OF GOVERNMENT PRINTING, SRI LANKA</w:t>
      </w:r>
    </w:p>
    <w:p>
      <w:pPr>
        <w:autoSpaceDN w:val="0"/>
        <w:autoSpaceDE w:val="0"/>
        <w:widowControl/>
        <w:spacing w:line="230" w:lineRule="auto" w:before="13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TO BE PURCHASED AT THE GOVERNMENT PUBLICATIONS BUREAU, COLOMBO 5</w:t>
      </w:r>
    </w:p>
    <w:p>
      <w:pPr>
        <w:autoSpaceDN w:val="0"/>
        <w:tabs>
          <w:tab w:pos="6048" w:val="left"/>
        </w:tabs>
        <w:autoSpaceDE w:val="0"/>
        <w:widowControl/>
        <w:spacing w:line="240" w:lineRule="auto" w:before="134" w:after="0"/>
        <w:ind w:left="143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Price : Rs. </w:t>
      </w:r>
      <w:r>
        <w:rPr>
          <w:rFonts w:ascii="FMAbabldBold" w:hAnsi="FMAbabldBold" w:eastAsia="FMAbabldBold"/>
          <w:b/>
          <w:i w:val="0"/>
          <w:color w:val="221F1F"/>
          <w:sz w:val="18"/>
        </w:rPr>
        <w:t xml:space="preserve">9'00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Postal Fee : Rs.</w:t>
      </w:r>
      <w:r>
        <w:rPr>
          <w:rFonts w:ascii="FMAbabldBold" w:hAnsi="FMAbabldBold" w:eastAsia="FMAbabldBold"/>
          <w:b/>
          <w:i w:val="0"/>
          <w:color w:val="221F1F"/>
          <w:sz w:val="18"/>
        </w:rPr>
        <w:t xml:space="preserve"> 50'00</w:t>
      </w:r>
    </w:p>
    <w:p>
      <w:pPr>
        <w:autoSpaceDN w:val="0"/>
        <w:tabs>
          <w:tab w:pos="7000" w:val="left"/>
        </w:tabs>
        <w:autoSpaceDE w:val="0"/>
        <w:widowControl/>
        <w:spacing w:line="240" w:lineRule="auto" w:before="238" w:after="0"/>
        <w:ind w:left="144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6"/>
        </w:rPr>
        <w:t>This Gazette Supplement can be downloaded from 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31800" cy="43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8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3226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16"/>
        </w:rPr>
        <w:t>STATEMENT OF LEGAL EFFECT</w:t>
      </w:r>
    </w:p>
    <w:p>
      <w:pPr>
        <w:autoSpaceDN w:val="0"/>
        <w:autoSpaceDE w:val="0"/>
        <w:widowControl/>
        <w:spacing w:line="230" w:lineRule="auto" w:before="320" w:after="0"/>
        <w:ind w:left="15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Clause 2 :  This clause amends section 2 of the Powers of Attorney Ordinance ( Chapter 122) </w:t>
      </w:r>
    </w:p>
    <w:p>
      <w:pPr>
        <w:autoSpaceDN w:val="0"/>
        <w:autoSpaceDE w:val="0"/>
        <w:widowControl/>
        <w:spacing w:line="233" w:lineRule="auto" w:before="72" w:after="0"/>
        <w:ind w:left="1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(hereinafter referred to as the “ principal enactment”) and the legal effect of the section is to introduce </w:t>
      </w:r>
    </w:p>
    <w:p>
      <w:pPr>
        <w:autoSpaceDN w:val="0"/>
        <w:autoSpaceDE w:val="0"/>
        <w:widowControl/>
        <w:spacing w:line="233" w:lineRule="auto" w:before="70" w:after="0"/>
        <w:ind w:left="1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a new procedure for signing of a foreign power of attorney.</w:t>
      </w:r>
    </w:p>
    <w:p>
      <w:pPr>
        <w:autoSpaceDN w:val="0"/>
        <w:autoSpaceDE w:val="0"/>
        <w:widowControl/>
        <w:spacing w:line="230" w:lineRule="auto" w:before="318" w:after="0"/>
        <w:ind w:left="15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3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provide for correction  of the Sinhala version of that section 3D of the </w:t>
      </w:r>
    </w:p>
    <w:p>
      <w:pPr>
        <w:autoSpaceDN w:val="0"/>
        <w:autoSpaceDE w:val="0"/>
        <w:widowControl/>
        <w:spacing w:line="230" w:lineRule="auto" w:before="72" w:after="0"/>
        <w:ind w:left="1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principal enactment.</w:t>
      </w:r>
    </w:p>
    <w:p>
      <w:pPr>
        <w:autoSpaceDN w:val="0"/>
        <w:autoSpaceDE w:val="0"/>
        <w:widowControl/>
        <w:spacing w:line="230" w:lineRule="auto" w:before="320" w:after="0"/>
        <w:ind w:left="15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4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: This clause expands the scope of section 4 of the principal enactment.</w:t>
      </w:r>
    </w:p>
    <w:p>
      <w:pPr>
        <w:autoSpaceDN w:val="0"/>
        <w:autoSpaceDE w:val="0"/>
        <w:widowControl/>
        <w:spacing w:line="230" w:lineRule="auto" w:before="320" w:after="0"/>
        <w:ind w:left="15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5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replaces the Schedule II to the principal enactment and the legal effect </w:t>
      </w:r>
    </w:p>
    <w:p>
      <w:pPr>
        <w:autoSpaceDN w:val="0"/>
        <w:autoSpaceDE w:val="0"/>
        <w:widowControl/>
        <w:spacing w:line="230" w:lineRule="auto" w:before="72" w:after="0"/>
        <w:ind w:left="1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of the amendment is to expand the scope of the Schedule II.</w:t>
      </w:r>
    </w:p>
    <w:p>
      <w:pPr>
        <w:autoSpaceDN w:val="0"/>
        <w:autoSpaceDE w:val="0"/>
        <w:widowControl/>
        <w:spacing w:line="230" w:lineRule="auto" w:before="320" w:after="0"/>
        <w:ind w:left="15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6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extend the period of registration of power of attorney which had not </w:t>
      </w:r>
    </w:p>
    <w:p>
      <w:pPr>
        <w:autoSpaceDN w:val="0"/>
        <w:autoSpaceDE w:val="0"/>
        <w:widowControl/>
        <w:spacing w:line="230" w:lineRule="auto" w:before="72" w:after="0"/>
        <w:ind w:left="1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been earlier registered.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353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Powers of  Attorney (Amendment)</w:t>
      </w:r>
    </w:p>
    <w:p>
      <w:pPr>
        <w:autoSpaceDN w:val="0"/>
        <w:autoSpaceDE w:val="0"/>
        <w:widowControl/>
        <w:spacing w:line="230" w:lineRule="auto" w:before="176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L.D.-O. 26/2023</w:t>
      </w:r>
    </w:p>
    <w:p>
      <w:pPr>
        <w:autoSpaceDN w:val="0"/>
        <w:autoSpaceDE w:val="0"/>
        <w:widowControl/>
        <w:spacing w:line="245" w:lineRule="auto" w:before="276" w:after="0"/>
        <w:ind w:left="2304" w:right="288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 act to amend the powers of attorney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Ordinance (chapter 122)</w:t>
      </w:r>
    </w:p>
    <w:p>
      <w:pPr>
        <w:autoSpaceDN w:val="0"/>
        <w:autoSpaceDE w:val="0"/>
        <w:widowControl/>
        <w:spacing w:line="245" w:lineRule="auto" w:before="276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it enacted by the Parliament of the Democratic Socialist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Republic of Sri Lanka as follows: -</w:t>
      </w:r>
    </w:p>
    <w:p>
      <w:pPr>
        <w:autoSpaceDN w:val="0"/>
        <w:tabs>
          <w:tab w:pos="2320" w:val="left"/>
          <w:tab w:pos="6720" w:val="left"/>
        </w:tabs>
        <w:autoSpaceDE w:val="0"/>
        <w:widowControl/>
        <w:spacing w:line="245" w:lineRule="auto" w:before="276" w:after="194"/>
        <w:ind w:left="1800" w:right="158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1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.  This Act may be cited as the Powers of Attorney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Short title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(Amendment) Act, No…..   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12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6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Section 2 of the Powers of Attorney Ordinance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</w:t>
            </w:r>
          </w:p>
        </w:tc>
      </w:tr>
      <w:tr>
        <w:trPr>
          <w:trHeight w:hRule="exact" w:val="4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section 2 of </w:t>
            </w:r>
          </w:p>
        </w:tc>
      </w:tr>
      <w:tr>
        <w:trPr>
          <w:trHeight w:hRule="exact" w:val="158"/>
        </w:trPr>
        <w:tc>
          <w:tcPr>
            <w:tcW w:type="dxa" w:w="3009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(Chapter 122) (hereinafter referred to as the “principal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Chapter 122</w:t>
            </w:r>
          </w:p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enactment”) is hereby amended in paragraph (b) of the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4" w:after="12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definition of the expression “power of attorney” thereof, by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substitution for the words “executed before two witnesses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" w:after="0"/>
              <w:ind w:left="0" w:right="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an Ambassador” of the words “executed before an 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of </w:t>
            </w:r>
          </w:p>
        </w:tc>
      </w:tr>
      <w:tr>
        <w:trPr>
          <w:trHeight w:hRule="exact" w:val="374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Ambassador”.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" w:after="0"/>
              <w:ind w:left="6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Section 3D of the principal enactment is hereby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2" w:after="0"/>
              <w:ind w:left="0" w:right="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amended by the substitution for the words “shall not execute”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section 3D of </w:t>
            </w:r>
          </w:p>
        </w:tc>
      </w:tr>
      <w:tr>
        <w:trPr>
          <w:trHeight w:hRule="exact" w:val="7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1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the words “shall not execute”.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enactment</w:t>
            </w:r>
          </w:p>
        </w:tc>
      </w:tr>
      <w:tr>
        <w:trPr>
          <w:trHeight w:hRule="exact" w:val="219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Section 4 of the principal enactment is hereby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</w:t>
            </w:r>
          </w:p>
        </w:tc>
      </w:tr>
      <w:tr>
        <w:trPr>
          <w:trHeight w:hRule="exact" w:val="181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amended by the repeal of paragraph (b) of subsection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section 4 of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(1) thereof, and the substitution therefor of the following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enactment</w:t>
            </w:r>
          </w:p>
        </w:tc>
      </w:tr>
      <w:tr>
        <w:trPr>
          <w:trHeight w:hRule="exact" w:val="308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paragraph:-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16" w:after="0"/>
        <w:ind w:left="0" w:right="409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“(b) execute a document –</w:t>
      </w:r>
    </w:p>
    <w:p>
      <w:pPr>
        <w:autoSpaceDN w:val="0"/>
        <w:tabs>
          <w:tab w:pos="3444" w:val="left"/>
          <w:tab w:pos="3728" w:val="left"/>
        </w:tabs>
        <w:autoSpaceDE w:val="0"/>
        <w:widowControl/>
        <w:spacing w:line="232" w:lineRule="exact" w:before="294" w:after="0"/>
        <w:ind w:left="1442" w:right="2304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(i) if it is executed in Sri Lanka before two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witnesses and attested by a notary public;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or </w:t>
      </w:r>
    </w:p>
    <w:p>
      <w:pPr>
        <w:autoSpaceDN w:val="0"/>
        <w:tabs>
          <w:tab w:pos="3444" w:val="left"/>
          <w:tab w:pos="3728" w:val="left"/>
        </w:tabs>
        <w:autoSpaceDE w:val="0"/>
        <w:widowControl/>
        <w:spacing w:line="248" w:lineRule="exact" w:before="248" w:after="0"/>
        <w:ind w:left="144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(ii) if it is executed outside Sri Lanka before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an Ambassador, or a High Commissioner,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or a Diplomatic Officer or a Consular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Officer within the meaning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Consular Functions Act, No.4 of 1981 </w:t>
      </w:r>
    </w:p>
    <w:p>
      <w:pPr>
        <w:autoSpaceDN w:val="0"/>
        <w:autoSpaceDE w:val="0"/>
        <w:widowControl/>
        <w:spacing w:line="214" w:lineRule="exact" w:before="244" w:after="0"/>
        <w:ind w:left="1440" w:right="0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16"/>
        </w:rPr>
        <w:t>PL 014172 -  475 (2023/11)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4"/>
        <w:ind w:left="0" w:right="0"/>
      </w:pPr>
    </w:p>
    <w:p>
      <w:pPr>
        <w:autoSpaceDN w:val="0"/>
        <w:tabs>
          <w:tab w:pos="2844" w:val="left"/>
        </w:tabs>
        <w:autoSpaceDE w:val="0"/>
        <w:widowControl/>
        <w:spacing w:line="324" w:lineRule="exact" w:before="0" w:after="0"/>
        <w:ind w:left="1706" w:right="0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4"/>
        </w:rPr>
        <w:t xml:space="preserve">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Powers of  Attorney (Amendment)</w:t>
      </w:r>
    </w:p>
    <w:p>
      <w:pPr>
        <w:autoSpaceDN w:val="0"/>
        <w:autoSpaceDE w:val="0"/>
        <w:widowControl/>
        <w:spacing w:line="274" w:lineRule="auto" w:before="116" w:after="24"/>
        <w:ind w:left="3634" w:right="24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or a person who is authorized to attest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power of attorney according to the law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of that country,declaring his intention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of revoking or cancelling the power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4" w:after="0"/>
              <w:ind w:left="0" w:right="104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6" w:after="0"/>
              <w:ind w:left="107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8"/>
              </w:rPr>
              <w:t xml:space="preserve">attorney or expressing his intention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8"/>
              </w:rPr>
              <w:t xml:space="preserve">to act under that power of attorney, as the </w:t>
            </w:r>
          </w:p>
        </w:tc>
      </w:tr>
    </w:tbl>
    <w:p>
      <w:pPr>
        <w:autoSpaceDN w:val="0"/>
        <w:autoSpaceDE w:val="0"/>
        <w:widowControl/>
        <w:spacing w:line="230" w:lineRule="auto" w:before="24" w:after="220"/>
        <w:ind w:left="0" w:right="40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>case may be; and”;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96" w:after="0"/>
              <w:ind w:left="0" w:right="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6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Schedule II of the principal enactment is hereby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Replacement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repealed and following Schedule is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the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Schedule II of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(sections 3(3) and 5)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27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0" w:lineRule="auto" w:before="174" w:after="238"/>
        <w:ind w:left="0" w:right="43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SCHEDULE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32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92" w:after="0"/>
              <w:ind w:left="0" w:right="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236" w:after="0"/>
              <w:ind w:left="0" w:right="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70" w:lineRule="exact" w:before="1000" w:after="0"/>
              <w:ind w:left="0" w:right="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0" w:lineRule="exact" w:before="942" w:after="0"/>
              <w:ind w:left="0" w:right="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1.99999999999989" w:type="dxa"/>
            </w:tblPr>
            <w:tblGrid>
              <w:gridCol w:w="2047"/>
              <w:gridCol w:w="2047"/>
              <w:gridCol w:w="2047"/>
            </w:tblGrid>
            <w:tr>
              <w:trPr>
                <w:trHeight w:hRule="exact" w:val="336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8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1.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8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Serial No.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4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8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2.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8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Date of Registration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4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26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3.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26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Description of the power of attorney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4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26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4.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26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Name and address of the grantor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6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8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5.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8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Name and address of the attorney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4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6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6.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6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Date of power of attorney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6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28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7.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56" w:after="0"/>
                    <w:ind w:left="70" w:right="288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By whom the power of attorney is </w:t>
                  </w: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produced for the registration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8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8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8.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54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Volume and Folio where the true copy </w:t>
                  </w: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of the power of attorney is filed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6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6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9.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52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Date and number of the document of </w:t>
                  </w: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revocation or cancellation 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8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10.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56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By whom the document of revocation </w:t>
                  </w: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or cancellation given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6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11.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54" w:after="0"/>
                    <w:ind w:left="70" w:right="144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Date of registration of the document </w:t>
                  </w: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of revocation or cancellation 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02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26" w:after="0"/>
                    <w:ind w:left="0" w:right="0" w:firstLine="0"/>
                    <w:jc w:val="center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12.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54" w:after="0"/>
                    <w:ind w:left="70" w:right="72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Volume and Folio where the </w:t>
                  </w: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document of revocation or </w:t>
                  </w: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cancellation is registered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4"/>
        <w:ind w:left="0" w:right="0"/>
      </w:pPr>
    </w:p>
    <w:p>
      <w:pPr>
        <w:autoSpaceDN w:val="0"/>
        <w:tabs>
          <w:tab w:pos="6484" w:val="left"/>
        </w:tabs>
        <w:autoSpaceDE w:val="0"/>
        <w:widowControl/>
        <w:spacing w:line="200" w:lineRule="exact" w:before="0" w:after="0"/>
        <w:ind w:left="29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Powers of  Attorney (Amendment) </w:t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3</w:t>
      </w:r>
    </w:p>
    <w:p>
      <w:pPr>
        <w:autoSpaceDN w:val="0"/>
        <w:autoSpaceDE w:val="0"/>
        <w:widowControl/>
        <w:spacing w:line="262" w:lineRule="auto" w:before="112" w:after="20"/>
        <w:ind w:left="1800" w:right="1584" w:firstLine="566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6.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(1) Notwithstanding the provisions of paragraph (a)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Validation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subsection (1), and subsection (2) of section 8 of the Powers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Attorney (Amendment) Act, No. 28 of 2022, every power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attorney executed prior to October 25, 2022 and which has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4" w:after="0"/>
              <w:ind w:left="0" w:right="9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1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not been registered on or prior to the date of commencement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this Act shall be deemed to be valid for a period of two years </w:t>
            </w:r>
          </w:p>
        </w:tc>
      </w:tr>
    </w:tbl>
    <w:p>
      <w:pPr>
        <w:autoSpaceDN w:val="0"/>
        <w:autoSpaceDE w:val="0"/>
        <w:widowControl/>
        <w:spacing w:line="250" w:lineRule="auto" w:before="20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from October 25, 2022, and be submitted for registration to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Registrar General within such period of two years.</w:t>
      </w:r>
    </w:p>
    <w:p>
      <w:pPr>
        <w:autoSpaceDN w:val="0"/>
        <w:autoSpaceDE w:val="0"/>
        <w:widowControl/>
        <w:spacing w:line="230" w:lineRule="auto" w:before="300" w:after="18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(2)  Every power of attorney referred to in subsection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2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(1) which is not submitted for registration within the period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specified in that subsection, shall be deemed to be null and </w:t>
            </w:r>
          </w:p>
        </w:tc>
      </w:tr>
    </w:tbl>
    <w:p>
      <w:pPr>
        <w:autoSpaceDN w:val="0"/>
        <w:autoSpaceDE w:val="0"/>
        <w:widowControl/>
        <w:spacing w:line="230" w:lineRule="auto" w:before="20" w:after="492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void, with effect from the date of expiration of that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3"/>
        <w:gridCol w:w="4513"/>
      </w:tblGrid>
      <w:tr>
        <w:trPr>
          <w:trHeight w:hRule="exact" w:val="65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0" w:val="left"/>
              </w:tabs>
              <w:autoSpaceDE w:val="0"/>
              <w:widowControl/>
              <w:spacing w:line="250" w:lineRule="auto" w:before="68" w:after="0"/>
              <w:ind w:left="900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In the event of any inconsistency between the Sinhala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and Tamil texts of this Act, the Sinhala text shall prevail.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40" w:right="72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Sinhala text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prevail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case of 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0" w:right="14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inconsistency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76"/>
        <w:ind w:left="0" w:right="0"/>
      </w:pPr>
    </w:p>
    <w:p>
      <w:pPr>
        <w:autoSpaceDN w:val="0"/>
        <w:autoSpaceDE w:val="0"/>
        <w:widowControl/>
        <w:spacing w:line="244" w:lineRule="exact" w:before="56" w:after="0"/>
        <w:ind w:left="0" w:right="2716" w:firstLine="0"/>
        <w:jc w:val="right"/>
      </w:pPr>
      <w:r>
        <w:rPr>
          <w:rFonts w:ascii="MinionPro" w:hAnsi="MinionPro" w:eastAsia="MinionPro"/>
          <w:b w:val="0"/>
          <w:i w:val="0"/>
          <w:color w:val="221F1F"/>
          <w:sz w:val="18"/>
        </w:rPr>
        <w:t>Printed at the Department of  Government Printing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 w:num="1" w:equalWidth="0">
        <w:col w:w="9026" w:space="0"/>
        <w:col w:w="9026" w:space="0"/>
        <w:col w:w="9026" w:space="0"/>
        <w:col w:w="9026" w:space="0"/>
        <w:col w:w="902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