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26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24, 2023</w:t>
      </w:r>
    </w:p>
    <w:p>
      <w:pPr>
        <w:autoSpaceDN w:val="0"/>
        <w:autoSpaceDE w:val="0"/>
        <w:widowControl/>
        <w:spacing w:line="238" w:lineRule="auto" w:before="24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3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24.11.2023)</w:t>
      </w:r>
    </w:p>
    <w:p>
      <w:pPr>
        <w:autoSpaceDN w:val="0"/>
        <w:autoSpaceDE w:val="0"/>
        <w:widowControl/>
        <w:spacing w:line="240" w:lineRule="auto" w:before="42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8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MALAIYAGHA STUDENT HIGHER EDUCATION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>FUND (INCORPORATION)</w:t>
      </w:r>
    </w:p>
    <w:p>
      <w:pPr>
        <w:autoSpaceDN w:val="0"/>
        <w:autoSpaceDE w:val="0"/>
        <w:widowControl/>
        <w:spacing w:line="238" w:lineRule="auto" w:before="284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34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4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20" w:after="0"/>
        <w:ind w:left="18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 incorporate  the  Malaiyagha Student Higher Education Fund</w:t>
      </w:r>
    </w:p>
    <w:p>
      <w:pPr>
        <w:autoSpaceDN w:val="0"/>
        <w:autoSpaceDE w:val="0"/>
        <w:widowControl/>
        <w:spacing w:line="245" w:lineRule="auto" w:before="224" w:after="0"/>
        <w:ind w:left="2160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Velu Kumar,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Mahanuwara District</w:t>
      </w:r>
    </w:p>
    <w:p>
      <w:pPr>
        <w:autoSpaceDN w:val="0"/>
        <w:autoSpaceDE w:val="0"/>
        <w:widowControl/>
        <w:spacing w:line="245" w:lineRule="auto" w:before="18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661"/>
        <w:gridCol w:w="4661"/>
      </w:tblGrid>
      <w:tr>
        <w:trPr>
          <w:trHeight w:hRule="exact" w:val="27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Malaiyagha Student Higher Education Fund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7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0" w:lineRule="auto" w:before="262" w:after="0"/>
        <w:ind w:left="2160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ALAIYAGHA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TUDENT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14"/>
        </w:rPr>
        <w:t>IGHER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</w:p>
    <w:p>
      <w:pPr>
        <w:autoSpaceDN w:val="0"/>
        <w:tabs>
          <w:tab w:pos="1796" w:val="left"/>
          <w:tab w:pos="1798" w:val="left"/>
          <w:tab w:pos="6718" w:val="left"/>
        </w:tabs>
        <w:autoSpaceDE w:val="0"/>
        <w:widowControl/>
        <w:spacing w:line="259" w:lineRule="auto" w:before="282" w:after="0"/>
        <w:ind w:left="151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NewYork" w:hAnsi="NewYork" w:eastAsia="NewYork"/>
          <w:b w:val="0"/>
          <w:i w:val="0"/>
          <w:color w:val="221F1F"/>
          <w:sz w:val="16"/>
        </w:rPr>
        <w:t>Malaiyagha Student Higher Education Fund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 heretofore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formed in Sri Lanka for the purpose of effectually carrying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and transacting all subjects and matters  connected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foundation according to the rules agreed by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9" w:lineRule="auto" w:before="282" w:after="0"/>
        <w:ind w:left="146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objects and matters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which it was formed and has applied to  incorporated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 will be for the public advantage to grant the application:</w:t>
      </w:r>
    </w:p>
    <w:p>
      <w:pPr>
        <w:autoSpaceDN w:val="0"/>
        <w:autoSpaceDE w:val="0"/>
        <w:widowControl/>
        <w:spacing w:line="252" w:lineRule="auto" w:before="272" w:after="218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107"/>
        <w:gridCol w:w="3107"/>
        <w:gridCol w:w="31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may be cited as the </w:t>
            </w:r>
            <w:r>
              <w:rPr>
                <w:rFonts w:ascii="NewYork" w:hAnsi="NewYork" w:eastAsia="NewYork"/>
                <w:b w:val="0"/>
                <w:i w:val="0"/>
                <w:color w:val="221F1F"/>
                <w:sz w:val="16"/>
              </w:rPr>
              <w:t>Malaiyagha Student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4" w:after="222"/>
        <w:ind w:left="1796" w:right="0" w:firstLine="0"/>
        <w:jc w:val="left"/>
      </w:pPr>
      <w:r>
        <w:rPr>
          <w:rFonts w:ascii="NewYork" w:hAnsi="NewYork" w:eastAsia="NewYork"/>
          <w:b w:val="0"/>
          <w:i w:val="0"/>
          <w:color w:val="221F1F"/>
          <w:sz w:val="16"/>
        </w:rPr>
        <w:t>Higher Education Fund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(Incorporation) Act, No.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330"/>
        <w:gridCol w:w="2330"/>
        <w:gridCol w:w="2330"/>
        <w:gridCol w:w="2330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commencement of this Act, such and so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92"/>
        </w:trPr>
        <w:tc>
          <w:tcPr>
            <w:tcW w:type="dxa" w:w="233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many persons as are members of the Corporation “</w:t>
            </w:r>
            <w:r>
              <w:rPr>
                <w:rFonts w:ascii="NewYork" w:hAnsi="NewYork" w:eastAsia="NewYork"/>
                <w:b w:val="0"/>
                <w:i w:val="0"/>
                <w:color w:val="221F1F"/>
                <w:sz w:val="16"/>
              </w:rPr>
              <w:t>Malaiyagha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6"/>
        </w:trPr>
        <w:tc>
          <w:tcPr>
            <w:tcW w:type="dxa" w:w="2330"/>
            <w:vMerge/>
            <w:tcBorders/>
          </w:tcPr>
          <w:p/>
        </w:tc>
        <w:tc>
          <w:tcPr>
            <w:tcW w:type="dxa" w:w="4660"/>
            <w:gridSpan w:val="2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Malaiyagha</w:t>
            </w:r>
          </w:p>
        </w:tc>
      </w:tr>
      <w:tr>
        <w:trPr>
          <w:trHeight w:hRule="exact" w:val="106"/>
        </w:trPr>
        <w:tc>
          <w:tcPr>
            <w:tcW w:type="dxa" w:w="233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NewYork" w:hAnsi="NewYork" w:eastAsia="NewYork"/>
                <w:b w:val="0"/>
                <w:i w:val="0"/>
                <w:color w:val="221F1F"/>
                <w:sz w:val="16"/>
              </w:rPr>
              <w:t>Student Higher Education Fund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 (hereinafter referred to as</w:t>
            </w:r>
          </w:p>
        </w:tc>
        <w:tc>
          <w:tcPr>
            <w:tcW w:type="dxa" w:w="2330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330"/>
            <w:vMerge/>
            <w:tcBorders/>
          </w:tcPr>
          <w:p/>
        </w:tc>
        <w:tc>
          <w:tcPr>
            <w:tcW w:type="dxa" w:w="4660"/>
            <w:gridSpan w:val="2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Student</w:t>
            </w:r>
          </w:p>
        </w:tc>
      </w:tr>
      <w:tr>
        <w:trPr>
          <w:trHeight w:hRule="exact" w:val="21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“Fund”) or shall hereafter be admitted as members of the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Higher</w:t>
            </w:r>
          </w:p>
        </w:tc>
      </w:tr>
      <w:tr>
        <w:trPr>
          <w:trHeight w:hRule="exact" w:val="185"/>
        </w:trPr>
        <w:tc>
          <w:tcPr>
            <w:tcW w:type="dxa" w:w="233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hereby constituted shall be a body corporate with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</w:t>
            </w:r>
          </w:p>
        </w:tc>
      </w:tr>
      <w:tr>
        <w:trPr>
          <w:trHeight w:hRule="exact" w:val="78"/>
        </w:trPr>
        <w:tc>
          <w:tcPr>
            <w:tcW w:type="dxa" w:w="2330"/>
            <w:vMerge/>
            <w:tcBorders/>
          </w:tcPr>
          <w:p/>
        </w:tc>
        <w:tc>
          <w:tcPr>
            <w:tcW w:type="dxa" w:w="4660"/>
            <w:gridSpan w:val="2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</w:t>
            </w:r>
          </w:p>
        </w:tc>
      </w:tr>
      <w:tr>
        <w:trPr>
          <w:trHeight w:hRule="exact" w:val="262"/>
        </w:trPr>
        <w:tc>
          <w:tcPr>
            <w:tcW w:type="dxa" w:w="233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perpetual succession under the name and style of </w:t>
            </w:r>
            <w:r>
              <w:rPr>
                <w:rFonts w:ascii="NewYork" w:hAnsi="NewYork" w:eastAsia="NewYork"/>
                <w:b w:val="0"/>
                <w:i w:val="0"/>
                <w:color w:val="221F1F"/>
                <w:sz w:val="16"/>
              </w:rPr>
              <w:t>‘‘Malaiyagha</w:t>
            </w:r>
          </w:p>
        </w:tc>
        <w:tc>
          <w:tcPr>
            <w:tcW w:type="dxa" w:w="23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6" w:after="222"/>
        <w:ind w:left="1796" w:right="2724" w:firstLine="0"/>
        <w:jc w:val="both"/>
      </w:pPr>
      <w:r>
        <w:rPr>
          <w:rFonts w:ascii="NewYork" w:hAnsi="NewYork" w:eastAsia="NewYork"/>
          <w:b w:val="0"/>
          <w:i w:val="0"/>
          <w:color w:val="221F1F"/>
          <w:sz w:val="16"/>
        </w:rPr>
        <w:t>Student Higher Education Fund’’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“Corporation”) and by that name may sue and be sued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full power and authority to have and use a common seal </w:t>
      </w:r>
      <w:r>
        <w:rPr>
          <w:rFonts w:ascii="Times" w:hAnsi="Times" w:eastAsia="Times"/>
          <w:b w:val="0"/>
          <w:i w:val="0"/>
          <w:color w:val="221F1F"/>
          <w:sz w:val="20"/>
        </w:rPr>
        <w:t>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330"/>
        <w:gridCol w:w="2330"/>
        <w:gridCol w:w="2330"/>
        <w:gridCol w:w="2330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Fund is constituted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33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hereby declared to be:—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330"/>
            <w:vMerge/>
            <w:tcBorders/>
          </w:tcPr>
          <w:p/>
        </w:tc>
        <w:tc>
          <w:tcPr>
            <w:tcW w:type="dxa" w:w="466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02"/>
        </w:trPr>
        <w:tc>
          <w:tcPr>
            <w:tcW w:type="dxa" w:w="2330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finacial assistance to the students who</w:t>
            </w:r>
          </w:p>
        </w:tc>
        <w:tc>
          <w:tcPr>
            <w:tcW w:type="dxa" w:w="23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0" w:right="27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are selected for university and who continue their</w:t>
      </w:r>
    </w:p>
    <w:p>
      <w:pPr>
        <w:sectPr>
          <w:pgSz w:w="11900" w:h="16840"/>
          <w:pgMar w:top="1440" w:right="1138" w:bottom="1440" w:left="1440" w:header="720" w:footer="720" w:gutter="0"/>
          <w:cols w:space="720" w:num="1" w:equalWidth="0">
            <w:col w:w="932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  <w:tab w:pos="3466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Malaiyagha Student Higher Education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4" w:lineRule="auto" w:before="272" w:after="24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learning activities by paying attention to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requirements and providing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higher education among malaiyagha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students by designing and implementing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to strengthen their interest in pursuing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higher education;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awareness programs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malaiyagha students on the importance of higher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4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and increase 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enrollments;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1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create awareness among the malaiyagha students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persuaing technical and vocational education,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eliminate ambiguity and to provide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assistance to the students who are pursuing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courses ; and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8" w:after="21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financial assistance to the malaiyagha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studensts to pursue hinger edcucation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of the affairs of the Corporation shall, subject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other provisions of this Act and the rules in force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time being of the corporation be administered by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of Management consisting of Chairman,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Treasurer and members not more than eleven,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elected in accordance with such rules.</w:t>
      </w:r>
    </w:p>
    <w:p>
      <w:pPr>
        <w:autoSpaceDN w:val="0"/>
        <w:autoSpaceDE w:val="0"/>
        <w:widowControl/>
        <w:spacing w:line="269" w:lineRule="auto" w:before="298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holding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2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218"/>
        <w:ind w:left="2370" w:right="2592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Malaiyagha Student Higher Education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107"/>
        <w:gridCol w:w="3107"/>
        <w:gridCol w:w="3107"/>
      </w:tblGrid>
      <w:tr>
        <w:trPr>
          <w:trHeight w:hRule="exact" w:val="2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6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corporation shall have the power to do,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31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8" w:lineRule="auto" w:before="26" w:after="266"/>
        <w:ind w:left="151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them, to open, operate and close bank accounts, to borrow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raise moneys with or without security, and to engage,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 and dismiss officers and servants required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carrying out of 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07"/>
        <w:gridCol w:w="3107"/>
        <w:gridCol w:w="31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 lawful for the Corporation, from time to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12"/>
        </w:trPr>
        <w:tc>
          <w:tcPr>
            <w:tcW w:type="dxa" w:w="31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majority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71" w:lineRule="auto" w:before="24" w:after="266"/>
        <w:ind w:left="1798" w:right="27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not less than two thirds of the members present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law, on all or 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07"/>
        <w:gridCol w:w="3107"/>
        <w:gridCol w:w="31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 and the admission,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39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26" w:after="266"/>
        <w:ind w:left="211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bearers, the resignation from,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bearers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07"/>
        <w:gridCol w:w="3107"/>
        <w:gridCol w:w="31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members of the Committee of</w:t>
            </w:r>
          </w:p>
        </w:tc>
      </w:tr>
    </w:tbl>
    <w:p>
      <w:pPr>
        <w:autoSpaceDN w:val="0"/>
        <w:autoSpaceDE w:val="0"/>
        <w:widowControl/>
        <w:spacing w:line="262" w:lineRule="auto" w:before="22" w:after="0"/>
        <w:ind w:left="251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and its powers, conduct and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term of the members;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6" w:after="14"/>
        <w:ind w:left="211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conduct, duties and function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various officers, agents and servants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07"/>
        <w:gridCol w:w="3107"/>
        <w:gridCol w:w="3107"/>
      </w:tblGrid>
      <w:tr>
        <w:trPr>
          <w:trHeight w:hRule="exact" w:val="4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</w:tr>
      <w:tr>
        <w:trPr>
          <w:trHeight w:hRule="exact" w:val="430"/>
        </w:trPr>
        <w:tc>
          <w:tcPr>
            <w:tcW w:type="dxa" w:w="3107"/>
            <w:vMerge/>
            <w:tcBorders/>
          </w:tcPr>
          <w:p/>
        </w:tc>
        <w:tc>
          <w:tcPr>
            <w:tcW w:type="dxa" w:w="31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</w:t>
            </w:r>
          </w:p>
        </w:tc>
      </w:tr>
    </w:tbl>
    <w:p>
      <w:pPr>
        <w:autoSpaceDN w:val="0"/>
        <w:autoSpaceDE w:val="0"/>
        <w:widowControl/>
        <w:spacing w:line="262" w:lineRule="auto" w:before="26" w:after="0"/>
        <w:ind w:left="2448" w:right="27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summoning and holding of meetings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 or sub Committee and</w:t>
      </w:r>
    </w:p>
    <w:p>
      <w:pPr>
        <w:sectPr>
          <w:pgSz w:w="11900" w:h="16840"/>
          <w:pgMar w:top="1440" w:right="1138" w:bottom="1440" w:left="1440" w:header="720" w:footer="720" w:gutter="0"/>
          <w:cols w:space="720" w:num="1" w:equalWidth="0">
            <w:col w:w="9322" w:space="0"/>
            <w:col w:w="9020" w:space="0"/>
            <w:col w:w="932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  <w:tab w:pos="3466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Malaiyagha Student Higher Education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time, places, notices and agenda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thereof and the conduct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administrations and management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of the Corporation, the custody of its funds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property of the Corporation, the custody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funds and the maintenance and audit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the management of the affairs of the Corporation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accomplishment of its objects.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 replaced at a like  manner as a rule may </w:t>
      </w:r>
      <w:r>
        <w:rPr>
          <w:rFonts w:ascii="Times" w:hAnsi="Times" w:eastAsia="Times"/>
          <w:b w:val="0"/>
          <w:i w:val="0"/>
          <w:color w:val="000000"/>
          <w:sz w:val="20"/>
        </w:rPr>
        <w:t>be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Every members of the Corporation shall be subject to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Foundatin 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commencement of this Act, shall be paid and discharg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Corporation hereby constituted and all debts due to,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subscriptions and contributions payable to the foundation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that date shall be paid to the Corporation for the purposes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 heretofore or hereafter to be received by way of  gifts,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bequest, testamentary dispositions, donations,  subscription,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 fees or grants for and on account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shall be deposited to the credit of the Corporaction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one or more banks as the Corporation of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shall determine.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There shall be paid out of the fund, all sums of  money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defray and expenditure incurred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power, duties and funcatin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22" w:space="0"/>
            <w:col w:w="9020" w:space="0"/>
            <w:col w:w="932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196"/>
        <w:ind w:left="2370" w:right="2592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Malaiyagha Student Higher Education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107"/>
        <w:gridCol w:w="3107"/>
        <w:gridCol w:w="31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Corporation shall be able and capable in law to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6"/>
        </w:trPr>
        <w:tc>
          <w:tcPr>
            <w:tcW w:type="dxa" w:w="31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and immovable,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60"/>
        </w:trPr>
        <w:tc>
          <w:tcPr>
            <w:tcW w:type="dxa" w:w="31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107"/>
            <w:vMerge/>
            <w:tcBorders/>
          </w:tcPr>
          <w:p/>
        </w:tc>
        <w:tc>
          <w:tcPr>
            <w:tcW w:type="dxa" w:w="31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100"/>
        </w:trPr>
        <w:tc>
          <w:tcPr>
            <w:tcW w:type="dxa" w:w="31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lease, gift, testamentary, disposition or otherwise and</w:t>
            </w:r>
          </w:p>
        </w:tc>
        <w:tc>
          <w:tcPr>
            <w:tcW w:type="dxa" w:w="31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107"/>
            <w:vMerge/>
            <w:tcBorders/>
          </w:tcPr>
          <w:p/>
        </w:tc>
        <w:tc>
          <w:tcPr>
            <w:tcW w:type="dxa" w:w="31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62"/>
        </w:trPr>
        <w:tc>
          <w:tcPr>
            <w:tcW w:type="dxa" w:w="31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property shall be held by the Corporation for the</w:t>
            </w:r>
          </w:p>
        </w:tc>
        <w:tc>
          <w:tcPr>
            <w:tcW w:type="dxa" w:w="31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04"/>
        <w:ind w:left="1798" w:right="27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this Act and subject to the rules in for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of the Corporation, with full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330"/>
        <w:gridCol w:w="2330"/>
        <w:gridCol w:w="2330"/>
        <w:gridCol w:w="2330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39"/>
        </w:trPr>
        <w:tc>
          <w:tcPr>
            <w:tcW w:type="dxa" w:w="233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161"/>
        </w:trPr>
        <w:tc>
          <w:tcPr>
            <w:tcW w:type="dxa" w:w="233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whatsover, such property shall not be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of</w:t>
            </w:r>
          </w:p>
        </w:tc>
      </w:tr>
      <w:tr>
        <w:trPr>
          <w:trHeight w:hRule="exact" w:val="100"/>
        </w:trPr>
        <w:tc>
          <w:tcPr>
            <w:tcW w:type="dxa" w:w="2330"/>
            <w:vMerge/>
            <w:tcBorders/>
          </w:tcPr>
          <w:p/>
        </w:tc>
        <w:tc>
          <w:tcPr>
            <w:tcW w:type="dxa" w:w="466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0"/>
        </w:trPr>
        <w:tc>
          <w:tcPr>
            <w:tcW w:type="dxa" w:w="233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Corporation, but shall</w:t>
            </w:r>
          </w:p>
        </w:tc>
        <w:tc>
          <w:tcPr>
            <w:tcW w:type="dxa" w:w="2330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0" w:after="206"/>
        <w:ind w:left="145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those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which, is or are by its their rules prohibited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107"/>
        <w:gridCol w:w="3107"/>
        <w:gridCol w:w="3107"/>
      </w:tblGrid>
      <w:tr>
        <w:trPr>
          <w:trHeight w:hRule="exact" w:val="29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corporation shall be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30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31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04" w:after="0"/>
        <w:ind w:left="145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its income and expenditure, assets and liabilities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all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4" w:after="0"/>
        <w:ind w:left="145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Corporation shall be Audited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once Annually by the Auditor - General or qualified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  appointed by the Auditor - General in terms of 154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constitution.</w:t>
      </w:r>
    </w:p>
    <w:p>
      <w:pPr>
        <w:autoSpaceDN w:val="0"/>
        <w:autoSpaceDE w:val="0"/>
        <w:widowControl/>
        <w:spacing w:line="235" w:lineRule="auto" w:before="25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In this section “qualified auditor” means—</w:t>
      </w:r>
    </w:p>
    <w:p>
      <w:pPr>
        <w:autoSpaceDN w:val="0"/>
        <w:tabs>
          <w:tab w:pos="2352" w:val="left"/>
          <w:tab w:pos="2758" w:val="left"/>
        </w:tabs>
        <w:autoSpaceDE w:val="0"/>
        <w:widowControl/>
        <w:spacing w:line="254" w:lineRule="auto" w:before="266" w:after="0"/>
        <w:ind w:left="145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sectPr>
          <w:pgSz w:w="11900" w:h="16840"/>
          <w:pgMar w:top="1440" w:right="1138" w:bottom="1440" w:left="1440" w:header="720" w:footer="720" w:gutter="0"/>
          <w:cols w:space="720" w:num="1" w:equalWidth="0">
            <w:col w:w="9322" w:space="0"/>
            <w:col w:w="9020" w:space="0"/>
            <w:col w:w="9322" w:space="0"/>
            <w:col w:w="9020" w:space="0"/>
            <w:col w:w="932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  <w:tab w:pos="3466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Malaiyagha Student Higher Education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662" w:val="left"/>
        </w:tabs>
        <w:autoSpaceDE w:val="0"/>
        <w:widowControl/>
        <w:spacing w:line="247" w:lineRule="auto" w:before="254" w:after="8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Institute established by law, possesses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to practice as an Accountant, issued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Council of such Institute.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 Corporation shall not be affixed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expect in the presence of two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membrers of the Committee of Management, who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signing shall be independent of the signing of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anybody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persons, except such as are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22" w:space="0"/>
            <w:col w:w="9020" w:space="0"/>
            <w:col w:w="9322" w:space="0"/>
            <w:col w:w="9020" w:space="0"/>
            <w:col w:w="932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661"/>
        <w:gridCol w:w="4661"/>
      </w:tblGrid>
      <w:tr>
        <w:trPr>
          <w:trHeight w:hRule="exact" w:val="23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Malaiyagha Student Higher Education Fund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7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08" w:after="0"/>
        <w:ind w:left="0" w:right="36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138" w:bottom="1440" w:left="1440" w:header="720" w:footer="720" w:gutter="0"/>
      <w:cols w:space="720" w:num="1" w:equalWidth="0">
        <w:col w:w="9322" w:space="0"/>
        <w:col w:w="9020" w:space="0"/>
        <w:col w:w="9322" w:space="0"/>
        <w:col w:w="9020" w:space="0"/>
        <w:col w:w="9322" w:space="0"/>
        <w:col w:w="9020" w:space="0"/>
        <w:col w:w="9322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