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84" w:val="left"/>
          <w:tab w:pos="3688" w:val="left"/>
          <w:tab w:pos="3764" w:val="left"/>
          <w:tab w:pos="6478" w:val="left"/>
        </w:tabs>
        <w:autoSpaceDE w:val="0"/>
        <w:widowControl/>
        <w:spacing w:line="290" w:lineRule="exact" w:before="0" w:after="0"/>
        <w:ind w:left="1950" w:right="187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 </w:t>
      </w:r>
      <w:r>
        <w:br/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Notaries (Amendment) </w:t>
      </w:r>
      <w:r>
        <w:br/>
      </w:r>
      <w:r>
        <w:rPr>
          <w:rFonts w:ascii="TimesNewRoman,Bold" w:hAnsi="TimesNewRoman,Bold" w:eastAsia="TimesNewRoman,Bold"/>
          <w:b/>
          <w:i w:val="0"/>
          <w:color w:val="343938"/>
          <w:sz w:val="30"/>
        </w:rPr>
        <w:t xml:space="preserve">THE GAZETTE OF THE DEMOCRATIC </w:t>
      </w:r>
      <w:r>
        <w:tab/>
      </w:r>
      <w:r>
        <w:rPr>
          <w:rFonts w:ascii="TimesNewRoman,Bold" w:hAnsi="TimesNewRoman,Bold" w:eastAsia="TimesNewRoman,Bold"/>
          <w:b/>
          <w:i w:val="0"/>
          <w:color w:val="343938"/>
          <w:sz w:val="30"/>
        </w:rPr>
        <w:t xml:space="preserve">SOCIALIST REPUBLIC OF </w:t>
      </w:r>
      <w:r>
        <w:br/>
      </w:r>
      <w:r>
        <w:tab/>
      </w:r>
      <w:r>
        <w:rPr>
          <w:rFonts w:ascii="TimesNewRoman,Bold" w:hAnsi="TimesNewRoman,Bold" w:eastAsia="TimesNewRoman,Bold"/>
          <w:b/>
          <w:i w:val="0"/>
          <w:color w:val="343938"/>
          <w:sz w:val="30"/>
        </w:rPr>
        <w:t>SRI LANKA</w:t>
      </w:r>
    </w:p>
    <w:p>
      <w:pPr>
        <w:autoSpaceDN w:val="0"/>
        <w:autoSpaceDE w:val="0"/>
        <w:widowControl/>
        <w:spacing w:line="334" w:lineRule="exact" w:before="122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343938"/>
          <w:sz w:val="24"/>
        </w:rPr>
        <w:t>Part</w:t>
      </w:r>
      <w:r>
        <w:rPr>
          <w:rFonts w:ascii="TimesNewRoman,Bold" w:hAnsi="TimesNewRoman,Bold" w:eastAsia="TimesNewRoman,Bold"/>
          <w:b/>
          <w:i w:val="0"/>
          <w:color w:val="343938"/>
          <w:sz w:val="24"/>
        </w:rPr>
        <w:t xml:space="preserve"> II of November 24, 2023</w:t>
      </w:r>
    </w:p>
    <w:p>
      <w:pPr>
        <w:autoSpaceDN w:val="0"/>
        <w:autoSpaceDE w:val="0"/>
        <w:widowControl/>
        <w:spacing w:line="332" w:lineRule="exact" w:before="116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343938"/>
          <w:sz w:val="24"/>
        </w:rPr>
        <w:t>SUPPLEMENT</w:t>
      </w:r>
    </w:p>
    <w:p>
      <w:pPr>
        <w:autoSpaceDN w:val="0"/>
        <w:autoSpaceDE w:val="0"/>
        <w:widowControl/>
        <w:spacing w:line="294" w:lineRule="exact" w:before="136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343938"/>
          <w:sz w:val="24"/>
        </w:rPr>
        <w:t>(Issued on 29.11.2023)</w:t>
      </w:r>
    </w:p>
    <w:p>
      <w:pPr>
        <w:autoSpaceDN w:val="0"/>
        <w:autoSpaceDE w:val="0"/>
        <w:widowControl/>
        <w:spacing w:line="240" w:lineRule="auto" w:before="49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45819" cy="10642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064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526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NOTARIES (AMENDMENT)</w:t>
      </w:r>
    </w:p>
    <w:p>
      <w:pPr>
        <w:autoSpaceDN w:val="0"/>
        <w:autoSpaceDE w:val="0"/>
        <w:widowControl/>
        <w:spacing w:line="276" w:lineRule="exact" w:before="216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76" w:lineRule="exact" w:before="86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22" w:lineRule="exact" w:before="228" w:after="0"/>
        <w:ind w:left="3024" w:right="302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 to amend the Notaries Ordinance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(Chapter 107)</w:t>
      </w:r>
    </w:p>
    <w:p>
      <w:pPr>
        <w:autoSpaceDN w:val="0"/>
        <w:autoSpaceDE w:val="0"/>
        <w:widowControl/>
        <w:spacing w:line="226" w:lineRule="exact" w:before="86" w:after="0"/>
        <w:ind w:left="1728" w:right="2448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343938"/>
          <w:sz w:val="20"/>
        </w:rPr>
        <w:t xml:space="preserve">Ordered to be published by the Minister of Justice, Prison </w:t>
      </w:r>
      <w:r>
        <w:rPr>
          <w:rFonts w:ascii="TimesNewRoman,Italic" w:hAnsi="TimesNewRoman,Italic" w:eastAsia="TimesNewRoman,Italic"/>
          <w:b w:val="0"/>
          <w:i/>
          <w:color w:val="343938"/>
          <w:sz w:val="20"/>
        </w:rPr>
        <w:t>Affairs and Constitutional Reforms</w:t>
      </w:r>
    </w:p>
    <w:p>
      <w:pPr>
        <w:autoSpaceDN w:val="0"/>
        <w:autoSpaceDE w:val="0"/>
        <w:widowControl/>
        <w:spacing w:line="212" w:lineRule="exact" w:before="124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343938"/>
          <w:sz w:val="11"/>
        </w:rPr>
        <w:t>PRINTED</w:t>
      </w:r>
      <w:r>
        <w:rPr>
          <w:rFonts w:ascii="TimesNewRoman" w:hAnsi="TimesNewRoman" w:eastAsia="TimesNewRoman"/>
          <w:b w:val="0"/>
          <w:i w:val="0"/>
          <w:color w:val="343938"/>
          <w:sz w:val="11"/>
        </w:rPr>
        <w:t>AT</w:t>
      </w:r>
      <w:r>
        <w:rPr>
          <w:rFonts w:ascii="TimesNewRoman" w:hAnsi="TimesNewRoman" w:eastAsia="TimesNewRoman"/>
          <w:b w:val="0"/>
          <w:i w:val="0"/>
          <w:color w:val="343938"/>
          <w:sz w:val="11"/>
        </w:rPr>
        <w:t>THE</w:t>
      </w:r>
      <w:r>
        <w:rPr>
          <w:rFonts w:ascii="TimesNewRoman" w:hAnsi="TimesNewRoman" w:eastAsia="TimesNewRoman"/>
          <w:b w:val="0"/>
          <w:i w:val="0"/>
          <w:color w:val="343938"/>
          <w:sz w:val="11"/>
        </w:rPr>
        <w:t>DEPARTMENT</w:t>
      </w:r>
      <w:r>
        <w:rPr>
          <w:rFonts w:ascii="TimesNewRoman" w:hAnsi="TimesNewRoman" w:eastAsia="TimesNewRoman"/>
          <w:b w:val="0"/>
          <w:i w:val="0"/>
          <w:color w:val="343938"/>
          <w:sz w:val="11"/>
        </w:rPr>
        <w:t>OF</w:t>
      </w:r>
      <w:r>
        <w:rPr>
          <w:rFonts w:ascii="TimesNewRoman" w:hAnsi="TimesNewRoman" w:eastAsia="TimesNewRoman"/>
          <w:b w:val="0"/>
          <w:i w:val="0"/>
          <w:color w:val="343938"/>
          <w:sz w:val="11"/>
        </w:rPr>
        <w:t>GOVERNMENT</w:t>
      </w:r>
      <w:r>
        <w:rPr>
          <w:rFonts w:ascii="TimesNewRoman" w:hAnsi="TimesNewRoman" w:eastAsia="TimesNewRoman"/>
          <w:b w:val="0"/>
          <w:i w:val="0"/>
          <w:color w:val="343938"/>
          <w:sz w:val="11"/>
        </w:rPr>
        <w:t>PRINTING</w:t>
      </w:r>
      <w:r>
        <w:rPr>
          <w:rFonts w:ascii="TimesNewRoman" w:hAnsi="TimesNewRoman" w:eastAsia="TimesNewRoman"/>
          <w:b w:val="0"/>
          <w:i w:val="0"/>
          <w:color w:val="343938"/>
          <w:sz w:val="16"/>
        </w:rPr>
        <w:t xml:space="preserve">, </w:t>
      </w:r>
      <w:r>
        <w:rPr>
          <w:rFonts w:ascii="TimesNewRoman" w:hAnsi="TimesNewRoman" w:eastAsia="TimesNewRoman"/>
          <w:b w:val="0"/>
          <w:i w:val="0"/>
          <w:color w:val="343938"/>
          <w:sz w:val="11"/>
        </w:rPr>
        <w:t>SRI</w:t>
      </w:r>
      <w:r>
        <w:rPr>
          <w:rFonts w:ascii="TimesNewRoman" w:hAnsi="TimesNewRoman" w:eastAsia="TimesNewRoman"/>
          <w:b w:val="0"/>
          <w:i w:val="0"/>
          <w:color w:val="343938"/>
          <w:sz w:val="11"/>
        </w:rPr>
        <w:t>LANKA</w:t>
      </w:r>
    </w:p>
    <w:p>
      <w:pPr>
        <w:autoSpaceDN w:val="0"/>
        <w:autoSpaceDE w:val="0"/>
        <w:widowControl/>
        <w:spacing w:line="214" w:lineRule="exact" w:before="1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343938"/>
          <w:sz w:val="11"/>
        </w:rPr>
        <w:t>TO</w:t>
      </w:r>
      <w:r>
        <w:rPr>
          <w:rFonts w:ascii="TimesNewRoman" w:hAnsi="TimesNewRoman" w:eastAsia="TimesNewRoman"/>
          <w:b w:val="0"/>
          <w:i w:val="0"/>
          <w:color w:val="343938"/>
          <w:sz w:val="11"/>
        </w:rPr>
        <w:t>BE</w:t>
      </w:r>
      <w:r>
        <w:rPr>
          <w:rFonts w:ascii="TimesNewRoman" w:hAnsi="TimesNewRoman" w:eastAsia="TimesNewRoman"/>
          <w:b w:val="0"/>
          <w:i w:val="0"/>
          <w:color w:val="343938"/>
          <w:sz w:val="11"/>
        </w:rPr>
        <w:t>PURCHASED</w:t>
      </w:r>
      <w:r>
        <w:rPr>
          <w:rFonts w:ascii="TimesNewRoman" w:hAnsi="TimesNewRoman" w:eastAsia="TimesNewRoman"/>
          <w:b w:val="0"/>
          <w:i w:val="0"/>
          <w:color w:val="343938"/>
          <w:sz w:val="11"/>
        </w:rPr>
        <w:t>AT</w:t>
      </w:r>
      <w:r>
        <w:rPr>
          <w:rFonts w:ascii="TimesNewRoman" w:hAnsi="TimesNewRoman" w:eastAsia="TimesNewRoman"/>
          <w:b w:val="0"/>
          <w:i w:val="0"/>
          <w:color w:val="343938"/>
          <w:sz w:val="11"/>
        </w:rPr>
        <w:t>THE</w:t>
      </w:r>
      <w:r>
        <w:rPr>
          <w:rFonts w:ascii="TimesNewRoman" w:hAnsi="TimesNewRoman" w:eastAsia="TimesNewRoman"/>
          <w:b w:val="0"/>
          <w:i w:val="0"/>
          <w:color w:val="343938"/>
          <w:sz w:val="11"/>
        </w:rPr>
        <w:t>GOVERNMENT</w:t>
      </w:r>
      <w:r>
        <w:rPr>
          <w:rFonts w:ascii="TimesNewRoman" w:hAnsi="TimesNewRoman" w:eastAsia="TimesNewRoman"/>
          <w:b w:val="0"/>
          <w:i w:val="0"/>
          <w:color w:val="343938"/>
          <w:sz w:val="11"/>
        </w:rPr>
        <w:t>PUBLICATIONS</w:t>
      </w:r>
      <w:r>
        <w:rPr>
          <w:rFonts w:ascii="TimesNewRoman" w:hAnsi="TimesNewRoman" w:eastAsia="TimesNewRoman"/>
          <w:b w:val="0"/>
          <w:i w:val="0"/>
          <w:color w:val="343938"/>
          <w:sz w:val="11"/>
        </w:rPr>
        <w:t>BUREAU</w:t>
      </w:r>
      <w:r>
        <w:rPr>
          <w:rFonts w:ascii="TimesNewRoman" w:hAnsi="TimesNewRoman" w:eastAsia="TimesNewRoman"/>
          <w:b w:val="0"/>
          <w:i w:val="0"/>
          <w:color w:val="343938"/>
          <w:sz w:val="16"/>
        </w:rPr>
        <w:t xml:space="preserve">, </w:t>
      </w:r>
      <w:r>
        <w:rPr>
          <w:rFonts w:ascii="TimesNewRoman" w:hAnsi="TimesNewRoman" w:eastAsia="TimesNewRoman"/>
          <w:b w:val="0"/>
          <w:i w:val="0"/>
          <w:color w:val="343938"/>
          <w:sz w:val="11"/>
        </w:rPr>
        <w:t>COLOMBO</w:t>
      </w:r>
      <w:r>
        <w:rPr>
          <w:rFonts w:ascii="TimesNewRoman" w:hAnsi="TimesNewRoman" w:eastAsia="TimesNewRoman"/>
          <w:b w:val="0"/>
          <w:i w:val="0"/>
          <w:color w:val="343938"/>
          <w:sz w:val="12"/>
        </w:rPr>
        <w:t>5</w:t>
      </w:r>
    </w:p>
    <w:p>
      <w:pPr>
        <w:autoSpaceDN w:val="0"/>
        <w:tabs>
          <w:tab w:pos="5734" w:val="left"/>
        </w:tabs>
        <w:autoSpaceDE w:val="0"/>
        <w:widowControl/>
        <w:spacing w:line="238" w:lineRule="auto" w:before="358" w:after="0"/>
        <w:ind w:left="1462" w:right="0" w:firstLine="0"/>
        <w:jc w:val="left"/>
      </w:pPr>
      <w:r>
        <w:rPr>
          <w:rFonts w:ascii="Times,Bold" w:hAnsi="Times,Bold" w:eastAsia="Times,Bold"/>
          <w:b/>
          <w:i w:val="0"/>
          <w:color w:val="343938"/>
          <w:sz w:val="20"/>
        </w:rPr>
        <w:t>Price</w:t>
      </w:r>
      <w:r>
        <w:rPr>
          <w:rFonts w:ascii="Times,Bold" w:hAnsi="Times,Bold" w:eastAsia="Times,Bold"/>
          <w:b/>
          <w:i w:val="0"/>
          <w:color w:val="343938"/>
          <w:sz w:val="20"/>
        </w:rPr>
        <w:t xml:space="preserve"> : Rs.15.00</w:t>
      </w:r>
      <w:r>
        <w:tab/>
      </w:r>
      <w:r>
        <w:rPr>
          <w:rFonts w:ascii="Times,Bold" w:hAnsi="Times,Bold" w:eastAsia="Times,Bold"/>
          <w:b/>
          <w:i w:val="0"/>
          <w:color w:val="343938"/>
          <w:sz w:val="20"/>
        </w:rPr>
        <w:t xml:space="preserve"> Postage : </w:t>
      </w:r>
      <w:r>
        <w:rPr>
          <w:rFonts w:ascii="Times,Bold" w:hAnsi="Times,Bold" w:eastAsia="Times,Bold"/>
          <w:b/>
          <w:i w:val="0"/>
          <w:color w:val="343938"/>
          <w:sz w:val="20"/>
        </w:rPr>
        <w:t>Rs. 50.00</w:t>
      </w:r>
    </w:p>
    <w:p>
      <w:pPr>
        <w:autoSpaceDN w:val="0"/>
        <w:autoSpaceDE w:val="0"/>
        <w:widowControl/>
        <w:spacing w:line="240" w:lineRule="auto" w:before="28" w:after="0"/>
        <w:ind w:left="0" w:right="14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33070" cy="4013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401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5" w:lineRule="auto" w:before="14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343938"/>
          <w:sz w:val="16"/>
        </w:rPr>
        <w:t xml:space="preserve">This  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Gazette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Supplement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can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be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 xml:space="preserve">  downloaded  from  </w:t>
      </w:r>
      <w:r>
        <w:rPr>
          <w:rFonts w:ascii="Times" w:hAnsi="Times" w:eastAsia="Times"/>
          <w:b w:val="0"/>
          <w:i w:val="0"/>
          <w:color w:val="343938"/>
          <w:sz w:val="16"/>
        </w:rPr>
        <w:t>www.documents.gov.lk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82" w:after="0"/>
        <w:ind w:left="0" w:right="1234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2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036" w:space="0"/>
            <w:col w:w="5984" w:space="0"/>
            <w:col w:w="9020" w:space="0"/>
          </w:cols>
          <w:docGrid w:linePitch="360"/>
        </w:sectPr>
      </w:pPr>
    </w:p>
    <w:p>
      <w:pPr>
        <w:autoSpaceDN w:val="0"/>
        <w:tabs>
          <w:tab w:pos="526" w:val="left"/>
        </w:tabs>
        <w:autoSpaceDE w:val="0"/>
        <w:widowControl/>
        <w:spacing w:line="436" w:lineRule="exact" w:before="0" w:after="144"/>
        <w:ind w:left="82" w:right="3600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Notaries (Amendment)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Statement of Legal Effect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036" w:space="0"/>
            <w:col w:w="5984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190" w:lineRule="exact" w:before="30" w:after="0"/>
        <w:ind w:left="1722" w:right="2504" w:firstLine="0"/>
        <w:jc w:val="both"/>
      </w:pPr>
      <w:r>
        <w:rPr>
          <w:rFonts w:ascii="TimesNewRoman,BoldItalic" w:hAnsi="TimesNewRoman,BoldItalic" w:eastAsia="TimesNewRoman,BoldItalic"/>
          <w:b/>
          <w:i/>
          <w:color w:val="000000"/>
          <w:sz w:val="16"/>
        </w:rPr>
        <w:t>Clause 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: This clause amends subsection (1A) of section 28 of the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Notaries Ordinance (Chapter 107) (hereinafter referred to as the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“principal enactment”) and the legal effect of the section as amended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is to cast a duty on the notary to state in the affidavit for renewal of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licence, that he has paid the sum of money due to the Registrar-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General.</w:t>
      </w:r>
    </w:p>
    <w:p>
      <w:pPr>
        <w:autoSpaceDN w:val="0"/>
        <w:autoSpaceDE w:val="0"/>
        <w:widowControl/>
        <w:spacing w:line="188" w:lineRule="exact" w:before="172" w:after="0"/>
        <w:ind w:left="1722" w:right="2504" w:firstLine="0"/>
        <w:jc w:val="both"/>
      </w:pPr>
      <w:r>
        <w:rPr>
          <w:rFonts w:ascii="TimesNewRoman,BoldItalic" w:hAnsi="TimesNewRoman,BoldItalic" w:eastAsia="TimesNewRoman,BoldItalic"/>
          <w:b/>
          <w:i/>
          <w:color w:val="000000"/>
          <w:sz w:val="16"/>
        </w:rPr>
        <w:t>Clause 3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: This clause amends section 31 of the principal enactment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and the legal effect of the section as amended is to further enhance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the scope of this section.</w:t>
      </w:r>
    </w:p>
    <w:p>
      <w:pPr>
        <w:autoSpaceDN w:val="0"/>
        <w:autoSpaceDE w:val="0"/>
        <w:widowControl/>
        <w:spacing w:line="190" w:lineRule="exact" w:before="170" w:after="0"/>
        <w:ind w:left="1722" w:right="2504" w:firstLine="0"/>
        <w:jc w:val="both"/>
      </w:pPr>
      <w:r>
        <w:rPr>
          <w:rFonts w:ascii="TimesNewRoman,BoldItalic" w:hAnsi="TimesNewRoman,BoldItalic" w:eastAsia="TimesNewRoman,BoldItalic"/>
          <w:b/>
          <w:i/>
          <w:color w:val="000000"/>
          <w:sz w:val="16"/>
        </w:rPr>
        <w:t>Clause 4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: This clause inserts a new section 38A to the principal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enactment and the legal effect of the new section is to require a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notary to ascertain the true legal nature of the transaction and to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explain the same to the executants.</w:t>
      </w:r>
    </w:p>
    <w:p>
      <w:pPr>
        <w:autoSpaceDN w:val="0"/>
        <w:autoSpaceDE w:val="0"/>
        <w:widowControl/>
        <w:spacing w:line="186" w:lineRule="exact" w:before="172" w:after="0"/>
        <w:ind w:left="1722" w:right="2448" w:firstLine="0"/>
        <w:jc w:val="left"/>
      </w:pPr>
      <w:r>
        <w:rPr>
          <w:rFonts w:ascii="TimesNewRoman,BoldItalic" w:hAnsi="TimesNewRoman,BoldItalic" w:eastAsia="TimesNewRoman,BoldItalic"/>
          <w:b/>
          <w:i/>
          <w:color w:val="000000"/>
          <w:sz w:val="16"/>
        </w:rPr>
        <w:t>Clause 5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: This clause amends the Second Schedule to the principal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enactment and the legal effect of the section as amended is to introduce</w:t>
      </w:r>
    </w:p>
    <w:p>
      <w:pPr>
        <w:autoSpaceDN w:val="0"/>
        <w:autoSpaceDE w:val="0"/>
        <w:widowControl/>
        <w:spacing w:line="214" w:lineRule="exact" w:before="26" w:after="0"/>
        <w:ind w:left="172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a new format for submission of monthly list of deeds by notaries.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036" w:space="0"/>
            <w:col w:w="5984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p>
      <w:pPr>
        <w:autoSpaceDN w:val="0"/>
        <w:autoSpaceDE w:val="0"/>
        <w:widowControl/>
        <w:spacing w:line="4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784"/>
        </w:trPr>
        <w:tc>
          <w:tcPr>
            <w:tcW w:type="dxa" w:w="2460"/>
            <w:tcBorders>
              <w:top w:sz="15.359999656677246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34" w:after="0"/>
              <w:ind w:left="0" w:right="31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L.D.-O. 7/2023</w:t>
            </w:r>
          </w:p>
        </w:tc>
        <w:tc>
          <w:tcPr>
            <w:tcW w:type="dxa" w:w="2504"/>
            <w:tcBorders>
              <w:top w:sz="15.359999656677246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Notaries (Amendment)</w:t>
            </w:r>
          </w:p>
        </w:tc>
        <w:tc>
          <w:tcPr>
            <w:tcW w:type="dxa" w:w="1158"/>
            <w:tcBorders>
              <w:top w:sz="15.359999656677246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22" w:lineRule="exact" w:before="90" w:after="0"/>
        <w:ind w:left="1872" w:right="2448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AN  ACT  TO  AMEND  THE  NOTARIES ORDINANCE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(CHAPTER  107)</w:t>
      </w:r>
    </w:p>
    <w:p>
      <w:pPr>
        <w:autoSpaceDN w:val="0"/>
        <w:autoSpaceDE w:val="0"/>
        <w:widowControl/>
        <w:spacing w:line="220" w:lineRule="exact" w:before="150" w:after="56"/>
        <w:ind w:left="1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9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4" w:after="0"/>
              <w:ind w:left="0" w:right="1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4" w:val="left"/>
              </w:tabs>
              <w:autoSpaceDE w:val="0"/>
              <w:widowControl/>
              <w:spacing w:line="220" w:lineRule="exact" w:before="104" w:after="0"/>
              <w:ind w:left="82" w:right="0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1. This Act may be cited as the Notaries (Amendment)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Act, No.    of 2023.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4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0" w:after="0"/>
              <w:ind w:left="82" w:right="30" w:firstLine="36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2. Section 28 of the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Notaries Ordinance (Chapter 107)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(hereinafter referred to as the “principal enactment”)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is hereby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amended in subsection (1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) thereof, by the substitution for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words “Registrar of Lands.”, of the words and figures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“Registrar of Lands and that any sum of money, if any has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been imposed by the Registrar General in terms of section 35,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has been paid.”.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section 28</w:t>
            </w:r>
          </w:p>
        </w:tc>
      </w:tr>
      <w:tr>
        <w:trPr>
          <w:trHeight w:hRule="exact" w:val="20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8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Chapter</w:t>
            </w:r>
          </w:p>
        </w:tc>
      </w:tr>
      <w:tr>
        <w:trPr>
          <w:trHeight w:hRule="exact" w:val="103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107</w:t>
            </w:r>
          </w:p>
        </w:tc>
      </w:tr>
      <w:tr>
        <w:trPr>
          <w:trHeight w:hRule="exact" w:val="27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74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2" w:val="left"/>
              </w:tabs>
              <w:autoSpaceDE w:val="0"/>
              <w:widowControl/>
              <w:spacing w:line="218" w:lineRule="exact" w:before="114" w:after="0"/>
              <w:ind w:left="82" w:right="0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3.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Section 31 of the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principal enactment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4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section 31</w:t>
            </w:r>
          </w:p>
        </w:tc>
      </w:tr>
      <w:tr>
        <w:trPr>
          <w:trHeight w:hRule="exact" w:val="13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2" w:val="left"/>
              </w:tabs>
              <w:autoSpaceDE w:val="0"/>
              <w:widowControl/>
              <w:spacing w:line="220" w:lineRule="exact" w:before="94" w:after="0"/>
              <w:ind w:left="802" w:right="43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(1) by the substitution for rule (5) thereof, of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following:-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8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72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6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2" w:after="0"/>
              <w:ind w:left="1148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“Deeds to be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written 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undivided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sheet 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sheets signed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by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Registrar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Lands</w:t>
            </w:r>
          </w:p>
        </w:tc>
        <w:tc>
          <w:tcPr>
            <w:tcW w:type="dxa" w:w="2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70" w:after="0"/>
              <w:ind w:left="182" w:right="3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(5) He shall not authenticate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attest any deed or instrument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which is written on more than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one entire or undivided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parchment paper or blue sheet,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unless-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0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5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2" w:after="0"/>
              <w:ind w:left="0" w:right="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4" w:val="left"/>
              </w:tabs>
              <w:autoSpaceDE w:val="0"/>
              <w:widowControl/>
              <w:spacing w:line="220" w:lineRule="exact" w:before="10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each of the sheets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papers used has been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previously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produced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before the Registrar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Lands for the district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which the notary resides,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has been marked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signed or initialled by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registrar in order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prevent the sheets being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used for any other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2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1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11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purpose; or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100" w:after="0"/>
        <w:ind w:left="14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PL014214 - 475 (11/2023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)</w:t>
      </w:r>
    </w:p>
    <w:p>
      <w:pPr>
        <w:sectPr>
          <w:pgSz w:w="11900" w:h="16840"/>
          <w:pgMar w:top="1436" w:right="1440" w:bottom="1440" w:left="1440" w:header="720" w:footer="720" w:gutter="0"/>
          <w:cols w:space="720" w:num="1" w:equalWidth="0">
            <w:col w:w="9020" w:space="0"/>
            <w:col w:w="9020" w:space="0"/>
            <w:col w:w="3036" w:space="0"/>
            <w:col w:w="5984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autoSpaceDE w:val="0"/>
        <w:widowControl/>
        <w:spacing w:line="266" w:lineRule="exact" w:before="0" w:after="6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66" w:after="0"/>
              <w:ind w:left="0" w:right="1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" w:after="0"/>
              <w:ind w:left="86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Notaries (Amendment)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1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parties executing the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2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same and the notary shall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2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sign every sheet or piece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2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which any part of the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2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deed or instrument is</w:t>
            </w:r>
          </w:p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3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written; and</w:t>
            </w:r>
          </w:p>
        </w:tc>
      </w:tr>
      <w:tr>
        <w:trPr>
          <w:trHeight w:hRule="exact" w:val="40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1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pages are numbered.”;</w:t>
            </w:r>
          </w:p>
        </w:tc>
      </w:tr>
    </w:tbl>
    <w:p>
      <w:pPr>
        <w:autoSpaceDN w:val="0"/>
        <w:autoSpaceDE w:val="0"/>
        <w:widowControl/>
        <w:spacing w:line="266" w:lineRule="exact" w:before="84" w:after="178"/>
        <w:ind w:left="213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(2)  in rule (7A) thereof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0" w:right="4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(a)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1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paragraph (a), by the substitution for t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words “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deed or instrument relating 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 a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transfer, a gift or an exchange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” of the words</w:t>
            </w:r>
          </w:p>
        </w:tc>
      </w:tr>
      <w:tr>
        <w:trPr>
          <w:trHeight w:hRule="exact" w:val="34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96" w:after="0"/>
              <w:ind w:left="0" w:right="4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14" w:after="0"/>
              <w:ind w:left="0" w:right="1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(b)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“every deed or instrument”;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1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by the substitution for paragraph (b), of the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following:-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4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“(b) The stamps or the original receipt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received from the relevant bank as proof</w:t>
            </w:r>
          </w:p>
        </w:tc>
      </w:tr>
      <w:tr>
        <w:trPr>
          <w:trHeight w:hRule="exact" w:val="25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56" w:after="0"/>
              <w:ind w:left="0" w:right="4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2" w:after="0"/>
              <w:ind w:left="0" w:right="1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(c)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of such payment shall be affixed to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duplicate of the deed or instrument by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notary;”;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1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by the addition, immediately after paragraph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(c), of the following new paragraph: -</w:t>
            </w:r>
          </w:p>
        </w:tc>
      </w:tr>
      <w:tr>
        <w:trPr>
          <w:trHeight w:hRule="exact" w:val="34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6" w:after="0"/>
              <w:ind w:left="0" w:right="4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48" w:after="0"/>
              <w:ind w:left="0" w:right="1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(d)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3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“(d) Where stamps are affixed to the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duplicate of the deed or instrument, a true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copy of the duplicate, to which such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stamps are affixed shall be annexed to the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original, when the original is presented for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registration.”; and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1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by the substitution for the marginal note, of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following: -</w:t>
            </w:r>
          </w:p>
        </w:tc>
      </w:tr>
    </w:tbl>
    <w:p>
      <w:pPr>
        <w:autoSpaceDN w:val="0"/>
        <w:autoSpaceDE w:val="0"/>
        <w:widowControl/>
        <w:spacing w:line="268" w:lineRule="exact" w:before="86" w:after="0"/>
        <w:ind w:left="0" w:right="295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“Stamping of deeds or instruments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3036" w:space="0"/>
            <w:col w:w="5984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>
        <w:trPr>
          <w:trHeight w:hRule="exact" w:val="260"/>
        </w:trPr>
        <w:tc>
          <w:tcPr>
            <w:tcW w:type="dxa" w:w="1320"/>
            <w:tcBorders>
              <w:bottom w:sz="15.359999656677246" w:val="single" w:color="#FFFFF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0"/>
            <w:tcBorders>
              <w:bottom w:sz="15.359999656677246" w:val="single" w:color="#FFFFF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60"/>
            <w:gridSpan w:val="6"/>
            <w:tcBorders>
              <w:bottom w:sz="15.359999656677246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82"/>
            <w:tcBorders>
              <w:bottom w:sz="15.359999656677246" w:val="single" w:color="#FFFFF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1320"/>
            <w:vMerge w:val="restart"/>
            <w:tcBorders>
              <w:top w:sz="15.359999656677246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22" w:after="0"/>
              <w:ind w:left="0" w:right="4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620"/>
            <w:vMerge w:val="restart"/>
            <w:tcBorders>
              <w:top w:sz="15.359999656677246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2" w:after="0"/>
              <w:ind w:left="0" w:right="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4060"/>
            <w:gridSpan w:val="6"/>
            <w:tcBorders>
              <w:top w:sz="15.359999656677246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116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Notaries (Amendment)</w:t>
            </w:r>
          </w:p>
        </w:tc>
        <w:tc>
          <w:tcPr>
            <w:tcW w:type="dxa" w:w="782"/>
            <w:vMerge w:val="restart"/>
            <w:tcBorders>
              <w:top w:sz="15.359999656677246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1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</w:t>
            </w:r>
          </w:p>
        </w:tc>
      </w:tr>
      <w:tr>
        <w:trPr>
          <w:trHeight w:hRule="exact" w:val="900"/>
        </w:trPr>
        <w:tc>
          <w:tcPr>
            <w:tcW w:type="dxa" w:w="1002"/>
            <w:vMerge/>
            <w:tcBorders>
              <w:top w:sz="15.359999656677246" w:val="single" w:color="#FFFFFF"/>
            </w:tcBorders>
          </w:tcPr>
          <w:p/>
        </w:tc>
        <w:tc>
          <w:tcPr>
            <w:tcW w:type="dxa" w:w="1002"/>
            <w:vMerge/>
            <w:tcBorders>
              <w:top w:sz="15.359999656677246" w:val="single" w:color="#FFFFFF"/>
            </w:tcBorders>
          </w:tcPr>
          <w:p/>
        </w:tc>
        <w:tc>
          <w:tcPr>
            <w:tcW w:type="dxa" w:w="4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2" w:after="0"/>
              <w:ind w:left="178" w:right="92" w:hanging="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in rule (9) thereof, by the substitution for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words “and in the latter case, he shall”, of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words, “he shall”;</w:t>
            </w:r>
          </w:p>
        </w:tc>
        <w:tc>
          <w:tcPr>
            <w:tcW w:type="dxa" w:w="1002"/>
            <w:vMerge/>
            <w:tcBorders>
              <w:top w:sz="15.359999656677246" w:val="single" w:color="#FFFFFF"/>
            </w:tcBorders>
          </w:tcPr>
          <w:p/>
        </w:tc>
      </w:tr>
      <w:tr>
        <w:trPr>
          <w:trHeight w:hRule="exact" w:val="460"/>
        </w:trPr>
        <w:tc>
          <w:tcPr>
            <w:tcW w:type="dxa" w:w="1002"/>
            <w:vMerge/>
            <w:tcBorders>
              <w:top w:sz="15.359999656677246" w:val="single" w:color="#FFFFFF"/>
            </w:tcBorders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4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1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by the repeal of rule (10) thereof;</w:t>
            </w:r>
          </w:p>
        </w:tc>
        <w:tc>
          <w:tcPr>
            <w:tcW w:type="dxa" w:w="1002"/>
            <w:vMerge/>
            <w:tcBorders>
              <w:top w:sz="15.359999656677246" w:val="single" w:color="#FFFFFF"/>
            </w:tcBorders>
          </w:tcPr>
          <w:p/>
        </w:tc>
      </w:tr>
      <w:tr>
        <w:trPr>
          <w:trHeight w:hRule="exact" w:val="360"/>
        </w:trPr>
        <w:tc>
          <w:tcPr>
            <w:tcW w:type="dxa" w:w="1002"/>
            <w:vMerge/>
            <w:tcBorders>
              <w:top w:sz="15.359999656677246" w:val="single" w:color="#FFFFFF"/>
            </w:tcBorders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(5)</w:t>
            </w:r>
          </w:p>
        </w:tc>
        <w:tc>
          <w:tcPr>
            <w:tcW w:type="dxa" w:w="4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rule (15A) thereof -</w:t>
            </w:r>
          </w:p>
        </w:tc>
        <w:tc>
          <w:tcPr>
            <w:tcW w:type="dxa" w:w="1002"/>
            <w:vMerge/>
            <w:tcBorders>
              <w:top w:sz="15.359999656677246" w:val="single" w:color="#FFFFFF"/>
            </w:tcBorders>
          </w:tcPr>
          <w:p/>
        </w:tc>
      </w:tr>
      <w:tr>
        <w:trPr>
          <w:trHeight w:hRule="exact" w:val="148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6" w:after="0"/>
              <w:ind w:left="0" w:right="3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4" w:after="0"/>
              <w:ind w:left="0" w:right="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(6)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(a)</w:t>
            </w:r>
          </w:p>
        </w:tc>
        <w:tc>
          <w:tcPr>
            <w:tcW w:type="dxa" w:w="37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0" w:after="0"/>
              <w:ind w:left="256" w:right="9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in paragraph (b), by the substitution for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words “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board of directors or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authorized person of a corporate body”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words “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board of directors or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authorized person of a corporate body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”;</w:t>
            </w:r>
          </w:p>
        </w:tc>
        <w:tc>
          <w:tcPr>
            <w:tcW w:type="dxa" w:w="1002"/>
            <w:vMerge/>
            <w:tcBorders>
              <w:top w:sz="15.359999656677246" w:val="single" w:color="#FFFFFF"/>
            </w:tcBorders>
          </w:tcPr>
          <w:p/>
        </w:tc>
      </w:tr>
      <w:tr>
        <w:trPr>
          <w:trHeight w:hRule="exact" w:val="460"/>
        </w:trPr>
        <w:tc>
          <w:tcPr>
            <w:tcW w:type="dxa" w:w="1002"/>
            <w:vMerge/>
            <w:tcBorders/>
          </w:tcPr>
          <w:p/>
        </w:tc>
        <w:tc>
          <w:tcPr>
            <w:tcW w:type="dxa" w:w="1002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(b)</w:t>
            </w:r>
          </w:p>
        </w:tc>
        <w:tc>
          <w:tcPr>
            <w:tcW w:type="dxa" w:w="37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by the repeal of paragraph (d);</w:t>
            </w:r>
          </w:p>
        </w:tc>
        <w:tc>
          <w:tcPr>
            <w:tcW w:type="dxa" w:w="1002"/>
            <w:vMerge/>
            <w:tcBorders>
              <w:top w:sz="15.359999656677246" w:val="single" w:color="#FFFFFF"/>
            </w:tcBorders>
          </w:tcPr>
          <w:p/>
        </w:tc>
      </w:tr>
      <w:tr>
        <w:trPr>
          <w:trHeight w:hRule="exact" w:val="452"/>
        </w:trPr>
        <w:tc>
          <w:tcPr>
            <w:tcW w:type="dxa" w:w="1002"/>
            <w:vMerge/>
            <w:tcBorders/>
          </w:tcPr>
          <w:p/>
        </w:tc>
        <w:tc>
          <w:tcPr>
            <w:tcW w:type="dxa" w:w="1002"/>
            <w:vMerge/>
            <w:tcBorders/>
          </w:tcPr>
          <w:p/>
        </w:tc>
        <w:tc>
          <w:tcPr>
            <w:tcW w:type="dxa" w:w="4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1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rule (17) thereof-</w:t>
            </w:r>
          </w:p>
        </w:tc>
        <w:tc>
          <w:tcPr>
            <w:tcW w:type="dxa" w:w="1002"/>
            <w:vMerge/>
            <w:tcBorders>
              <w:top w:sz="15.359999656677246" w:val="single" w:color="#FFFFFF"/>
            </w:tcBorders>
          </w:tcPr>
          <w:p/>
        </w:tc>
      </w:tr>
      <w:tr>
        <w:trPr>
          <w:trHeight w:hRule="exact" w:val="69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4" w:after="0"/>
              <w:ind w:left="0" w:right="3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50" w:after="0"/>
              <w:ind w:left="0" w:right="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(7)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(a)</w:t>
            </w:r>
          </w:p>
        </w:tc>
        <w:tc>
          <w:tcPr>
            <w:tcW w:type="dxa" w:w="37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1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paragraph (b), by the substitution for sub-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paragraph (iii), of the following: -</w:t>
            </w:r>
          </w:p>
        </w:tc>
        <w:tc>
          <w:tcPr>
            <w:tcW w:type="dxa" w:w="1002"/>
            <w:vMerge/>
            <w:tcBorders>
              <w:top w:sz="15.359999656677246" w:val="single" w:color="#FFFFFF"/>
            </w:tcBorders>
          </w:tcPr>
          <w:p/>
        </w:tc>
      </w:tr>
      <w:tr>
        <w:trPr>
          <w:trHeight w:hRule="exact" w:val="904"/>
        </w:trPr>
        <w:tc>
          <w:tcPr>
            <w:tcW w:type="dxa" w:w="1002"/>
            <w:vMerge/>
            <w:tcBorders/>
          </w:tcPr>
          <w:p/>
        </w:tc>
        <w:tc>
          <w:tcPr>
            <w:tcW w:type="dxa" w:w="1002"/>
            <w:vMerge/>
            <w:tcBorders/>
          </w:tcPr>
          <w:p/>
        </w:tc>
        <w:tc>
          <w:tcPr>
            <w:tcW w:type="dxa" w:w="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“(iii)</w:t>
            </w:r>
          </w:p>
        </w:tc>
        <w:tc>
          <w:tcPr>
            <w:tcW w:type="dxa" w:w="31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0" w:after="0"/>
              <w:ind w:left="96" w:right="92" w:firstLine="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the case of a deed of transfer or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deed of gift, or deed of exchange or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will, he shall affix to the protocol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instrument passport size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photographs of the signatories,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than the witnesses, to which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notary has affixed his seal and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keep copies of national identity card,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passport or driving licence of such</w:t>
            </w:r>
          </w:p>
        </w:tc>
        <w:tc>
          <w:tcPr>
            <w:tcW w:type="dxa" w:w="1002"/>
            <w:vMerge/>
            <w:tcBorders>
              <w:top w:sz="15.359999656677246" w:val="single" w:color="#FFFFFF"/>
            </w:tcBorders>
          </w:tcPr>
          <w:p/>
        </w:tc>
      </w:tr>
      <w:tr>
        <w:trPr>
          <w:trHeight w:hRule="exact" w:val="115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2" w:after="0"/>
              <w:ind w:left="0" w:right="3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002"/>
            <w:vMerge/>
            <w:tcBorders/>
          </w:tcPr>
          <w:p/>
        </w:tc>
        <w:tc>
          <w:tcPr>
            <w:tcW w:type="dxa" w:w="2004"/>
            <w:gridSpan w:val="2"/>
            <w:vMerge/>
            <w:tcBorders/>
          </w:tcPr>
          <w:p/>
        </w:tc>
        <w:tc>
          <w:tcPr>
            <w:tcW w:type="dxa" w:w="4008"/>
            <w:gridSpan w:val="4"/>
            <w:vMerge/>
            <w:tcBorders/>
          </w:tcPr>
          <w:p/>
        </w:tc>
        <w:tc>
          <w:tcPr>
            <w:tcW w:type="dxa" w:w="1002"/>
            <w:vMerge/>
            <w:tcBorders>
              <w:top w:sz="15.359999656677246" w:val="single" w:color="#FFFFFF"/>
            </w:tcBorders>
          </w:tcPr>
          <w:p/>
        </w:tc>
      </w:tr>
      <w:tr>
        <w:trPr>
          <w:trHeight w:hRule="exact" w:val="14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54" w:after="0"/>
              <w:ind w:left="0" w:right="4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002"/>
            <w:vMerge/>
            <w:tcBorders/>
          </w:tcPr>
          <w:p/>
        </w:tc>
        <w:tc>
          <w:tcPr>
            <w:tcW w:type="dxa" w:w="2004"/>
            <w:gridSpan w:val="2"/>
            <w:vMerge/>
            <w:tcBorders/>
          </w:tcPr>
          <w:p/>
        </w:tc>
        <w:tc>
          <w:tcPr>
            <w:tcW w:type="dxa" w:w="4008"/>
            <w:gridSpan w:val="4"/>
            <w:vMerge/>
            <w:tcBorders/>
          </w:tcPr>
          <w:p/>
        </w:tc>
        <w:tc>
          <w:tcPr>
            <w:tcW w:type="dxa" w:w="1002"/>
            <w:vMerge/>
            <w:tcBorders>
              <w:top w:sz="15.359999656677246" w:val="single" w:color="#FFFFFF"/>
            </w:tcBorders>
          </w:tcPr>
          <w:p/>
        </w:tc>
      </w:tr>
      <w:tr>
        <w:trPr>
          <w:trHeight w:hRule="exact" w:val="240"/>
        </w:trPr>
        <w:tc>
          <w:tcPr>
            <w:tcW w:type="dxa" w:w="1002"/>
            <w:vMerge/>
            <w:tcBorders/>
          </w:tcPr>
          <w:p/>
        </w:tc>
        <w:tc>
          <w:tcPr>
            <w:tcW w:type="dxa" w:w="1002"/>
            <w:vMerge/>
            <w:tcBorders/>
          </w:tcPr>
          <w:p/>
        </w:tc>
        <w:tc>
          <w:tcPr>
            <w:tcW w:type="dxa" w:w="2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signatories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attached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</w:t>
            </w:r>
          </w:p>
        </w:tc>
        <w:tc>
          <w:tcPr>
            <w:tcW w:type="dxa" w:w="1002"/>
            <w:vMerge/>
            <w:tcBorders>
              <w:top w:sz="15.359999656677246" w:val="single" w:color="#FFFFFF"/>
            </w:tcBorders>
          </w:tcPr>
          <w:p/>
        </w:tc>
      </w:tr>
      <w:tr>
        <w:trPr>
          <w:trHeight w:hRule="exact" w:val="360"/>
        </w:trPr>
        <w:tc>
          <w:tcPr>
            <w:tcW w:type="dxa" w:w="1002"/>
            <w:vMerge/>
            <w:tcBorders/>
          </w:tcPr>
          <w:p/>
        </w:tc>
        <w:tc>
          <w:tcPr>
            <w:tcW w:type="dxa" w:w="1002"/>
            <w:vMerge/>
            <w:tcBorders/>
          </w:tcPr>
          <w:p/>
        </w:tc>
        <w:tc>
          <w:tcPr>
            <w:tcW w:type="dxa" w:w="4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1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protocol;”;</w:t>
            </w:r>
          </w:p>
        </w:tc>
        <w:tc>
          <w:tcPr>
            <w:tcW w:type="dxa" w:w="1002"/>
            <w:vMerge/>
            <w:tcBorders>
              <w:top w:sz="15.359999656677246" w:val="single" w:color="#FFFFFF"/>
            </w:tcBorders>
          </w:tcPr>
          <w:p/>
        </w:tc>
      </w:tr>
      <w:tr>
        <w:trPr>
          <w:trHeight w:hRule="exact" w:val="360"/>
        </w:trPr>
        <w:tc>
          <w:tcPr>
            <w:tcW w:type="dxa" w:w="1002"/>
            <w:vMerge/>
            <w:tcBorders/>
          </w:tcPr>
          <w:p/>
        </w:tc>
        <w:tc>
          <w:tcPr>
            <w:tcW w:type="dxa" w:w="1002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(b)</w:t>
            </w:r>
          </w:p>
        </w:tc>
        <w:tc>
          <w:tcPr>
            <w:tcW w:type="dxa" w:w="37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paragraph (c) of that rule, by the</w:t>
            </w:r>
          </w:p>
        </w:tc>
        <w:tc>
          <w:tcPr>
            <w:tcW w:type="dxa" w:w="1002"/>
            <w:vMerge/>
            <w:tcBorders>
              <w:top w:sz="15.359999656677246" w:val="single" w:color="#FFFFFF"/>
            </w:tcBorders>
          </w:tcPr>
          <w:p/>
        </w:tc>
      </w:tr>
      <w:tr>
        <w:trPr>
          <w:trHeight w:hRule="exact" w:val="240"/>
        </w:trPr>
        <w:tc>
          <w:tcPr>
            <w:tcW w:type="dxa" w:w="1002"/>
            <w:vMerge/>
            <w:tcBorders/>
          </w:tcPr>
          <w:p/>
        </w:tc>
        <w:tc>
          <w:tcPr>
            <w:tcW w:type="dxa" w:w="1002"/>
            <w:vMerge/>
            <w:tcBorders/>
          </w:tcPr>
          <w:p/>
        </w:tc>
        <w:tc>
          <w:tcPr>
            <w:tcW w:type="dxa" w:w="4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substitution for the words “full name” of</w:t>
            </w:r>
          </w:p>
        </w:tc>
        <w:tc>
          <w:tcPr>
            <w:tcW w:type="dxa" w:w="1002"/>
            <w:vMerge/>
            <w:tcBorders>
              <w:top w:sz="15.359999656677246" w:val="single" w:color="#FFFFFF"/>
            </w:tcBorders>
          </w:tcPr>
          <w:p/>
        </w:tc>
      </w:tr>
      <w:tr>
        <w:trPr>
          <w:trHeight w:hRule="exact" w:val="354"/>
        </w:trPr>
        <w:tc>
          <w:tcPr>
            <w:tcW w:type="dxa" w:w="1002"/>
            <w:vMerge/>
            <w:tcBorders/>
          </w:tcPr>
          <w:p/>
        </w:tc>
        <w:tc>
          <w:tcPr>
            <w:tcW w:type="dxa" w:w="1002"/>
            <w:vMerge/>
            <w:tcBorders/>
          </w:tcPr>
          <w:p/>
        </w:tc>
        <w:tc>
          <w:tcPr>
            <w:tcW w:type="dxa" w:w="4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words “name with initials”;</w:t>
            </w:r>
          </w:p>
        </w:tc>
        <w:tc>
          <w:tcPr>
            <w:tcW w:type="dxa" w:w="1002"/>
            <w:vMerge/>
            <w:tcBorders>
              <w:top w:sz="15.359999656677246" w:val="single" w:color="#FFFFFF"/>
            </w:tcBorders>
          </w:tcPr>
          <w:p/>
        </w:tc>
      </w:tr>
      <w:tr>
        <w:trPr>
          <w:trHeight w:hRule="exact" w:val="350"/>
        </w:trPr>
        <w:tc>
          <w:tcPr>
            <w:tcW w:type="dxa" w:w="1002"/>
            <w:vMerge/>
            <w:tcBorders/>
          </w:tcPr>
          <w:p/>
        </w:tc>
        <w:tc>
          <w:tcPr>
            <w:tcW w:type="dxa" w:w="1002"/>
            <w:vMerge/>
            <w:tcBorders/>
          </w:tcPr>
          <w:p/>
        </w:tc>
        <w:tc>
          <w:tcPr>
            <w:tcW w:type="dxa" w:w="4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1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rule (20) there of, by the substitution for</w:t>
            </w:r>
          </w:p>
        </w:tc>
        <w:tc>
          <w:tcPr>
            <w:tcW w:type="dxa" w:w="1002"/>
            <w:vMerge/>
            <w:tcBorders>
              <w:top w:sz="15.359999656677246" w:val="single" w:color="#FFFFFF"/>
            </w:tcBorders>
          </w:tcPr>
          <w:p/>
        </w:tc>
      </w:tr>
      <w:tr>
        <w:trPr>
          <w:trHeight w:hRule="exact" w:val="236"/>
        </w:trPr>
        <w:tc>
          <w:tcPr>
            <w:tcW w:type="dxa" w:w="1002"/>
            <w:vMerge/>
            <w:tcBorders/>
          </w:tcPr>
          <w:p/>
        </w:tc>
        <w:tc>
          <w:tcPr>
            <w:tcW w:type="dxa" w:w="1002"/>
            <w:vMerge/>
            <w:tcBorders/>
          </w:tcPr>
          <w:p/>
        </w:tc>
        <w:tc>
          <w:tcPr>
            <w:tcW w:type="dxa" w:w="4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paragraph (g) of the following: -</w:t>
            </w:r>
          </w:p>
        </w:tc>
        <w:tc>
          <w:tcPr>
            <w:tcW w:type="dxa" w:w="1002"/>
            <w:vMerge/>
            <w:tcBorders>
              <w:top w:sz="15.359999656677246" w:val="single" w:color="#FFFFFF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3036" w:space="0"/>
            <w:col w:w="5984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6"/>
        <w:ind w:left="0" w:right="0"/>
      </w:pPr>
    </w:p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0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8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828" w:after="0"/>
              <w:ind w:left="6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new section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38A in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115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Notaries (Amendment)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2" w:after="0"/>
              <w:ind w:left="0" w:right="1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“(g)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specifically the erasures, alterations,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interpolations which have been made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such deed or instrument, and whether they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were made before the same was read over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as aforesaid, and the erasures, alterations,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56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and interpolations, if any, made in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signatures thereto, in its serial number,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the writing on the stamp affixed thereto;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9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and”;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1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(8)</w:t>
            </w:r>
          </w:p>
        </w:tc>
        <w:tc>
          <w:tcPr>
            <w:tcW w:type="dxa" w:w="3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rule (26) thereof, by the substitution for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words “ in the Form F” in sub-paragraph (i)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36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paragraph (a) of that rule, of the words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figures, “in the Form F 1”; 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804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1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(9)</w:t>
            </w:r>
          </w:p>
        </w:tc>
        <w:tc>
          <w:tcPr>
            <w:tcW w:type="dxa" w:w="3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rule (30) thereof, by the substitution for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words, “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he shall annex a certified copy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power of attorney obtained from the Registrar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66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General to the original, and true copies to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duplicate and the protocol thereof.”, of the words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“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he shall annex a true copy of the registered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power of attorney to the original, duplicate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protocol thereof.”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8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04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" w:after="0"/>
              <w:ind w:left="2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4. The following new section is hereby inserted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immediately after section 38 of the principal enactment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1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have effect as section 38A:-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36"/>
        </w:trPr>
        <w:tc>
          <w:tcPr>
            <w:tcW w:type="dxa" w:w="1804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“Notary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explain the</w:t>
            </w:r>
          </w:p>
        </w:tc>
        <w:tc>
          <w:tcPr>
            <w:tcW w:type="dxa" w:w="3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2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38A .(1) It shall be the duty of every notary-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true nature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transaction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28" w:after="0"/>
        <w:ind w:left="3982" w:right="2500" w:hanging="32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(a) to endeavour to ascertain the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true legal nature of the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transaction between the parties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3036" w:space="0"/>
            <w:col w:w="5984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50" w:after="0"/>
              <w:ind w:left="0" w:right="44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Notaries (Amendment)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432" w:right="1152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7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4094" w:right="2414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and execute the deed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or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instrument for the true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transaction; and</w:t>
      </w:r>
    </w:p>
    <w:p>
      <w:pPr>
        <w:autoSpaceDN w:val="0"/>
        <w:autoSpaceDE w:val="0"/>
        <w:widowControl/>
        <w:spacing w:line="266" w:lineRule="exact" w:before="234" w:after="16"/>
        <w:ind w:left="0" w:right="2414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(b) specifically, and expressly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600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0" w:right="12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152" w:right="1152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explain to the executants the true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nature of every deed or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4032" w:right="2304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instrument before any executant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signs such deed or instrument.</w:t>
      </w:r>
    </w:p>
    <w:p>
      <w:pPr>
        <w:autoSpaceDN w:val="0"/>
        <w:tabs>
          <w:tab w:pos="3254" w:val="left"/>
          <w:tab w:pos="3674" w:val="left"/>
        </w:tabs>
        <w:autoSpaceDE w:val="0"/>
        <w:widowControl/>
        <w:spacing w:line="300" w:lineRule="exact" w:before="202" w:after="0"/>
        <w:ind w:left="1472" w:right="230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(2)   He shall not directly or indirectly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authenticate or attest any deed of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transfer in respect of a transaction,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which is in fact a mortgage,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conditional transfer, or any other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similar instrument or deed.</w:t>
      </w:r>
    </w:p>
    <w:p>
      <w:pPr>
        <w:autoSpaceDN w:val="0"/>
        <w:tabs>
          <w:tab w:pos="3254" w:val="left"/>
          <w:tab w:pos="3674" w:val="left"/>
        </w:tabs>
        <w:autoSpaceDE w:val="0"/>
        <w:widowControl/>
        <w:spacing w:line="310" w:lineRule="exact" w:before="148" w:after="6"/>
        <w:ind w:left="1466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15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(3)     Any notary who shall knowingly and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willfully execute a deed or instrument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violation of subsection (1) or (2)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above shall be guilty of an offence,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and be liable to a fine not exceeding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" w:after="0"/>
              <w:ind w:left="0" w:right="3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five hundred thousand rupees.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”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16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" w:after="0"/>
              <w:ind w:left="2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5. The Second Schedule to the principal enactment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 Second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0" w:after="0"/>
              <w:ind w:left="0" w:right="1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repeal of Form F thereof, and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0" w:right="284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substitution therefor, of the following: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3036" w:space="0"/>
            <w:col w:w="5984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487"/>
        <w:gridCol w:w="3487"/>
        <w:gridCol w:w="3487"/>
      </w:tblGrid>
      <w:tr>
        <w:trPr>
          <w:trHeight w:hRule="exact" w:val="508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50" w:after="0"/>
              <w:ind w:left="720" w:right="72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8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64" w:after="0"/>
              <w:ind w:left="88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Notaries (Amendment)</w:t>
            </w:r>
          </w:p>
        </w:tc>
      </w:tr>
      <w:tr>
        <w:trPr>
          <w:trHeight w:hRule="exact" w:val="430"/>
        </w:trPr>
        <w:tc>
          <w:tcPr>
            <w:tcW w:type="dxa" w:w="3487"/>
            <w:vMerge/>
            <w:tcBorders/>
          </w:tcPr>
          <w:p/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8" w:after="0"/>
              <w:ind w:left="0" w:right="45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>“ Form F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4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[section31(24)]</w:t>
            </w:r>
          </w:p>
        </w:tc>
      </w:tr>
    </w:tbl>
    <w:p>
      <w:pPr>
        <w:autoSpaceDN w:val="0"/>
        <w:autoSpaceDE w:val="0"/>
        <w:widowControl/>
        <w:spacing w:line="220" w:lineRule="exact" w:before="154" w:after="80"/>
        <w:ind w:left="0" w:right="544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16"/>
        </w:rPr>
        <w:t xml:space="preserve"> Register of the deeds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88.0" w:type="dxa"/>
      </w:tblPr>
      <w:tblGrid>
        <w:gridCol w:w="1162"/>
        <w:gridCol w:w="1162"/>
        <w:gridCol w:w="1162"/>
        <w:gridCol w:w="1162"/>
        <w:gridCol w:w="1162"/>
        <w:gridCol w:w="1162"/>
        <w:gridCol w:w="1162"/>
        <w:gridCol w:w="1162"/>
        <w:gridCol w:w="1162"/>
      </w:tblGrid>
      <w:tr>
        <w:trPr>
          <w:trHeight w:hRule="exact" w:val="432"/>
        </w:trPr>
        <w:tc>
          <w:tcPr>
            <w:tcW w:type="dxa" w:w="356"/>
            <w:vMerge w:val="restart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0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Deed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No.</w:t>
            </w:r>
          </w:p>
        </w:tc>
        <w:tc>
          <w:tcPr>
            <w:tcW w:type="dxa" w:w="598"/>
            <w:vMerge w:val="restart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0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Date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Attestation</w:t>
            </w:r>
          </w:p>
        </w:tc>
        <w:tc>
          <w:tcPr>
            <w:tcW w:type="dxa" w:w="526"/>
            <w:vMerge w:val="restart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0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Nature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Instrument</w:t>
            </w:r>
          </w:p>
        </w:tc>
        <w:tc>
          <w:tcPr>
            <w:tcW w:type="dxa" w:w="854"/>
            <w:gridSpan w:val="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00" w:after="0"/>
              <w:ind w:left="0" w:right="288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Name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Parties</w:t>
            </w:r>
          </w:p>
        </w:tc>
        <w:tc>
          <w:tcPr>
            <w:tcW w:type="dxa" w:w="600"/>
            <w:vMerge w:val="restart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00" w:after="0"/>
              <w:ind w:left="26" w:right="0" w:firstLine="2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District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Registration</w:t>
            </w:r>
          </w:p>
        </w:tc>
        <w:tc>
          <w:tcPr>
            <w:tcW w:type="dxa" w:w="702"/>
            <w:vMerge w:val="restart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" w:val="left"/>
              </w:tabs>
              <w:autoSpaceDE w:val="0"/>
              <w:widowControl/>
              <w:spacing w:line="120" w:lineRule="exact" w:before="10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Name of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 land affected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by deed, first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land only, if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more than one</w:t>
            </w:r>
          </w:p>
        </w:tc>
        <w:tc>
          <w:tcPr>
            <w:tcW w:type="dxa" w:w="690"/>
            <w:vMerge w:val="restart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Consideration </w:t>
            </w:r>
          </w:p>
        </w:tc>
        <w:tc>
          <w:tcPr>
            <w:tcW w:type="dxa" w:w="480"/>
            <w:vMerge w:val="restart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00" w:after="0"/>
              <w:ind w:left="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Stamps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o n </w:t>
            </w:r>
            <w:r>
              <w:br/>
            </w:r>
            <w:r>
              <w:rPr>
                <w:w w:val="105.40925131903754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duplicate</w:t>
            </w:r>
          </w:p>
        </w:tc>
      </w:tr>
      <w:tr>
        <w:trPr>
          <w:trHeight w:hRule="exact" w:val="408"/>
        </w:trPr>
        <w:tc>
          <w:tcPr>
            <w:tcW w:type="dxa" w:w="1162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162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162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44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Grantor</w:t>
            </w:r>
          </w:p>
        </w:tc>
        <w:tc>
          <w:tcPr>
            <w:tcW w:type="dxa" w:w="4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Grantee</w:t>
            </w:r>
          </w:p>
        </w:tc>
        <w:tc>
          <w:tcPr>
            <w:tcW w:type="dxa" w:w="1162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162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162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162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</w:tr>
      <w:tr>
        <w:trPr>
          <w:trHeight w:hRule="exact" w:val="128"/>
        </w:trPr>
        <w:tc>
          <w:tcPr>
            <w:tcW w:type="dxa" w:w="35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2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5230"/>
        <w:gridCol w:w="5230"/>
      </w:tblGrid>
      <w:tr>
        <w:trPr>
          <w:trHeight w:hRule="exact" w:val="33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insertion immediately after Form F thereof,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23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following new form: -</w:t>
      </w:r>
    </w:p>
    <w:p>
      <w:pPr>
        <w:autoSpaceDN w:val="0"/>
        <w:autoSpaceDE w:val="0"/>
        <w:widowControl/>
        <w:spacing w:line="266" w:lineRule="exact" w:before="156" w:after="0"/>
        <w:ind w:left="0" w:right="3972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[section 31 (26)]</w:t>
      </w:r>
    </w:p>
    <w:p>
      <w:pPr>
        <w:autoSpaceDN w:val="0"/>
        <w:autoSpaceDE w:val="0"/>
        <w:widowControl/>
        <w:spacing w:line="222" w:lineRule="exact" w:before="226" w:after="0"/>
        <w:ind w:left="0" w:right="5960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16"/>
        </w:rPr>
        <w:t>“ Form F 1</w:t>
      </w:r>
    </w:p>
    <w:p>
      <w:pPr>
        <w:autoSpaceDN w:val="0"/>
        <w:autoSpaceDE w:val="0"/>
        <w:widowControl/>
        <w:spacing w:line="222" w:lineRule="exact" w:before="214" w:after="0"/>
        <w:ind w:left="0" w:right="5214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16"/>
        </w:rPr>
        <w:t>Monthly list of the deeds</w:t>
      </w:r>
    </w:p>
    <w:p>
      <w:pPr>
        <w:autoSpaceDN w:val="0"/>
        <w:autoSpaceDE w:val="0"/>
        <w:widowControl/>
        <w:spacing w:line="266" w:lineRule="exact" w:before="170" w:after="0"/>
        <w:ind w:left="183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List of deeds attested during the month of….. year……..</w:t>
      </w:r>
    </w:p>
    <w:p>
      <w:pPr>
        <w:autoSpaceDN w:val="0"/>
        <w:autoSpaceDE w:val="0"/>
        <w:widowControl/>
        <w:spacing w:line="240" w:lineRule="exact" w:before="174" w:after="70"/>
        <w:ind w:left="1694" w:right="691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Name of the notary: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NIC No. of the notary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No: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0.0" w:type="dxa"/>
      </w:tblPr>
      <w:tblGrid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</w:tblGrid>
      <w:tr>
        <w:trPr>
          <w:trHeight w:hRule="exact" w:val="564"/>
        </w:trPr>
        <w:tc>
          <w:tcPr>
            <w:tcW w:type="dxa" w:w="276"/>
            <w:vMerge w:val="restart"/>
            <w:tcBorders>
              <w:start w:sz="0.9599999785423279" w:val="single" w:color="#000000"/>
              <w:top w:sz="4.0" w:val="single" w:color="#000000"/>
              <w:end w:sz="0.9599999785423279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No. </w:t>
            </w:r>
          </w:p>
        </w:tc>
        <w:tc>
          <w:tcPr>
            <w:tcW w:type="dxa" w:w="270"/>
            <w:vMerge w:val="restart"/>
            <w:tcBorders>
              <w:start w:sz="0.9599999785423279" w:val="single" w:color="#000000"/>
              <w:top w:sz="0.9599999785423279" w:val="single" w:color="#000000"/>
              <w:end w:sz="0.9599999785423279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Deed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No. </w:t>
            </w:r>
          </w:p>
        </w:tc>
        <w:tc>
          <w:tcPr>
            <w:tcW w:type="dxa" w:w="450"/>
            <w:vMerge w:val="restart"/>
            <w:tcBorders>
              <w:start w:sz="0.9599999785423279" w:val="single" w:color="#000000"/>
              <w:top w:sz="4.0" w:val="single" w:color="#000000"/>
              <w:end w:sz="0.9599999785423279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2" w:after="0"/>
              <w:ind w:left="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Date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Attestation </w:t>
            </w:r>
          </w:p>
        </w:tc>
        <w:tc>
          <w:tcPr>
            <w:tcW w:type="dxa" w:w="450"/>
            <w:vMerge w:val="restart"/>
            <w:tcBorders>
              <w:start w:sz="0.9599999785423279" w:val="single" w:color="#000000"/>
              <w:top w:sz="0.9599999785423279" w:val="single" w:color="#000000"/>
              <w:end w:sz="0.9599999785423279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Nature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instrument </w:t>
            </w:r>
          </w:p>
        </w:tc>
        <w:tc>
          <w:tcPr>
            <w:tcW w:type="dxa" w:w="632"/>
            <w:gridSpan w:val="2"/>
            <w:tcBorders>
              <w:start w:sz="0.9599999785423279" w:val="single" w:color="#000000"/>
              <w:top w:sz="4.0" w:val="single" w:color="#000000"/>
              <w:end w:sz="0.959999978542327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0" w:after="0"/>
              <w:ind w:left="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Grantor </w:t>
            </w:r>
          </w:p>
        </w:tc>
        <w:tc>
          <w:tcPr>
            <w:tcW w:type="dxa" w:w="632"/>
            <w:gridSpan w:val="2"/>
            <w:tcBorders>
              <w:start w:sz="0.9599999785423279" w:val="single" w:color="#000000"/>
              <w:top w:sz="0.9599999785423279" w:val="single" w:color="#000000"/>
              <w:end w:sz="0.9599999785423279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0" w:after="0"/>
              <w:ind w:left="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Grantee </w:t>
            </w:r>
          </w:p>
        </w:tc>
        <w:tc>
          <w:tcPr>
            <w:tcW w:type="dxa" w:w="448"/>
            <w:vMerge w:val="restart"/>
            <w:tcBorders>
              <w:start w:sz="0.9599999785423279" w:val="single" w:color="#000000"/>
              <w:top w:sz="4.0" w:val="single" w:color="#000000"/>
              <w:end w:sz="0.9599999785423279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2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Registered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District </w:t>
            </w:r>
          </w:p>
        </w:tc>
        <w:tc>
          <w:tcPr>
            <w:tcW w:type="dxa" w:w="452"/>
            <w:vMerge w:val="restart"/>
            <w:tcBorders>
              <w:start w:sz="0.9599999785423279" w:val="single" w:color="#000000"/>
              <w:top w:sz="0.9599999785423279" w:val="single" w:color="#000000"/>
              <w:end w:sz="0.9599999785423279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4" w:after="0"/>
              <w:ind w:left="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Divisional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Secretary’s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Division </w:t>
            </w:r>
          </w:p>
        </w:tc>
        <w:tc>
          <w:tcPr>
            <w:tcW w:type="dxa" w:w="360"/>
            <w:vMerge w:val="restart"/>
            <w:tcBorders>
              <w:start w:sz="0.9599999785423279" w:val="single" w:color="#000000"/>
              <w:top w:sz="4.0" w:val="single" w:color="#000000"/>
              <w:end w:sz="0.9599999785423279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Name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Land </w:t>
            </w:r>
          </w:p>
        </w:tc>
        <w:tc>
          <w:tcPr>
            <w:tcW w:type="dxa" w:w="448"/>
            <w:vMerge w:val="restart"/>
            <w:tcBorders>
              <w:start w:sz="0.9599999785423279" w:val="single" w:color="#000000"/>
              <w:top w:sz="4.0" w:val="single" w:color="#000000"/>
              <w:end w:sz="0.9599999785423279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4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Local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authority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in which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the land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situated </w:t>
            </w:r>
          </w:p>
        </w:tc>
        <w:tc>
          <w:tcPr>
            <w:tcW w:type="dxa" w:w="566"/>
            <w:vMerge w:val="restart"/>
            <w:tcBorders>
              <w:start w:sz="0.9599999785423279" w:val="single" w:color="#000000"/>
              <w:top w:sz="0.9599999785423279" w:val="single" w:color="#000000"/>
              <w:end w:sz="3.8399999141693115" w:val="single" w:color="#221F1F"/>
              <w:bottom w:sz="0.959999978542327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Consideration </w:t>
            </w:r>
          </w:p>
        </w:tc>
        <w:tc>
          <w:tcPr>
            <w:tcW w:type="dxa" w:w="3458"/>
            <w:vMerge w:val="restart"/>
            <w:tcBorders>
              <w:start w:sz="3.8399999141693115" w:val="single" w:color="#221F1F"/>
              <w:top w:sz="0.9599999785423279" w:val="single" w:color="#000000"/>
              <w:end w:sz="0.9599999785423279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vMerge w:val="restart"/>
            <w:tcBorders>
              <w:start w:sz="0.9599999785423279" w:val="single" w:color="#000000"/>
              <w:top w:sz="4.0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2" w:after="0"/>
              <w:ind w:left="38" w:right="86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Stamps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Duplica</w:t>
            </w:r>
          </w:p>
          <w:p>
            <w:pPr>
              <w:autoSpaceDN w:val="0"/>
              <w:autoSpaceDE w:val="0"/>
              <w:widowControl/>
              <w:spacing w:line="118" w:lineRule="exact" w:before="326" w:after="0"/>
              <w:ind w:left="0" w:right="864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Provinc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Counci</w:t>
            </w:r>
          </w:p>
        </w:tc>
      </w:tr>
      <w:tr>
        <w:trPr>
          <w:trHeight w:hRule="exact" w:val="367"/>
        </w:trPr>
        <w:tc>
          <w:tcPr>
            <w:tcW w:type="dxa" w:w="697"/>
            <w:vMerge/>
            <w:tcBorders>
              <w:start w:sz="0.9599999785423279" w:val="single" w:color="#000000"/>
              <w:top w:sz="4.0" w:val="single" w:color="#000000"/>
              <w:end w:sz="0.9599999785423279" w:val="single" w:color="#000000"/>
              <w:bottom w:sz="0.9599999785423279" w:val="single" w:color="#000000"/>
            </w:tcBorders>
          </w:tcPr>
          <w:p/>
        </w:tc>
        <w:tc>
          <w:tcPr>
            <w:tcW w:type="dxa" w:w="697"/>
            <w:vMerge/>
            <w:tcBorders>
              <w:start w:sz="0.9599999785423279" w:val="single" w:color="#000000"/>
              <w:top w:sz="0.9599999785423279" w:val="single" w:color="#000000"/>
              <w:end w:sz="0.9599999785423279" w:val="single" w:color="#000000"/>
              <w:bottom w:sz="0.9599999785423279" w:val="single" w:color="#000000"/>
            </w:tcBorders>
          </w:tcPr>
          <w:p/>
        </w:tc>
        <w:tc>
          <w:tcPr>
            <w:tcW w:type="dxa" w:w="697"/>
            <w:vMerge/>
            <w:tcBorders>
              <w:start w:sz="0.9599999785423279" w:val="single" w:color="#000000"/>
              <w:top w:sz="4.0" w:val="single" w:color="#000000"/>
              <w:end w:sz="0.9599999785423279" w:val="single" w:color="#000000"/>
              <w:bottom w:sz="0.9599999785423279" w:val="single" w:color="#000000"/>
            </w:tcBorders>
          </w:tcPr>
          <w:p/>
        </w:tc>
        <w:tc>
          <w:tcPr>
            <w:tcW w:type="dxa" w:w="697"/>
            <w:vMerge/>
            <w:tcBorders>
              <w:start w:sz="0.9599999785423279" w:val="single" w:color="#000000"/>
              <w:top w:sz="0.9599999785423279" w:val="single" w:color="#000000"/>
              <w:end w:sz="0.9599999785423279" w:val="single" w:color="#000000"/>
              <w:bottom w:sz="0.9599999785423279" w:val="single" w:color="#000000"/>
            </w:tcBorders>
          </w:tcPr>
          <w:p/>
        </w:tc>
        <w:tc>
          <w:tcPr>
            <w:tcW w:type="dxa" w:w="364"/>
            <w:tcBorders>
              <w:start w:sz="0.9599999785423279" w:val="single" w:color="#000000"/>
              <w:top w:sz="4.0" w:val="single" w:color="#000000"/>
              <w:end w:sz="0.9599999785423279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6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Name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address </w:t>
            </w:r>
          </w:p>
        </w:tc>
        <w:tc>
          <w:tcPr>
            <w:tcW w:type="dxa" w:w="268"/>
            <w:tcBorders>
              <w:start w:sz="0.9599999785423279" w:val="single" w:color="#000000"/>
              <w:top w:sz="4.0" w:val="single" w:color="#000000"/>
              <w:end w:sz="0.9599999785423279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NIC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No. </w:t>
            </w:r>
          </w:p>
        </w:tc>
        <w:tc>
          <w:tcPr>
            <w:tcW w:type="dxa" w:w="362"/>
            <w:tcBorders>
              <w:start w:sz="0.9599999785423279" w:val="single" w:color="#000000"/>
              <w:top w:sz="0.9599999785423279" w:val="single" w:color="#000000"/>
              <w:end w:sz="0.9599999785423279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6" w:after="0"/>
              <w:ind w:left="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Name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address </w:t>
            </w:r>
          </w:p>
        </w:tc>
        <w:tc>
          <w:tcPr>
            <w:tcW w:type="dxa" w:w="270"/>
            <w:tcBorders>
              <w:start w:sz="0.9599999785423279" w:val="single" w:color="#000000"/>
              <w:top w:sz="0.9599999785423279" w:val="single" w:color="#000000"/>
              <w:end w:sz="0.9599999785423279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NIC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No. </w:t>
            </w:r>
          </w:p>
        </w:tc>
        <w:tc>
          <w:tcPr>
            <w:tcW w:type="dxa" w:w="697"/>
            <w:vMerge/>
            <w:tcBorders>
              <w:start w:sz="0.9599999785423279" w:val="single" w:color="#000000"/>
              <w:top w:sz="4.0" w:val="single" w:color="#000000"/>
              <w:end w:sz="0.9599999785423279" w:val="single" w:color="#000000"/>
              <w:bottom w:sz="0.9599999785423279" w:val="single" w:color="#000000"/>
            </w:tcBorders>
          </w:tcPr>
          <w:p/>
        </w:tc>
        <w:tc>
          <w:tcPr>
            <w:tcW w:type="dxa" w:w="697"/>
            <w:vMerge/>
            <w:tcBorders>
              <w:start w:sz="0.9599999785423279" w:val="single" w:color="#000000"/>
              <w:top w:sz="0.9599999785423279" w:val="single" w:color="#000000"/>
              <w:end w:sz="0.9599999785423279" w:val="single" w:color="#000000"/>
              <w:bottom w:sz="0.9599999785423279" w:val="single" w:color="#000000"/>
            </w:tcBorders>
          </w:tcPr>
          <w:p/>
        </w:tc>
        <w:tc>
          <w:tcPr>
            <w:tcW w:type="dxa" w:w="697"/>
            <w:vMerge/>
            <w:tcBorders>
              <w:start w:sz="0.9599999785423279" w:val="single" w:color="#000000"/>
              <w:top w:sz="4.0" w:val="single" w:color="#000000"/>
              <w:end w:sz="0.9599999785423279" w:val="single" w:color="#000000"/>
              <w:bottom w:sz="0.9599999785423279" w:val="single" w:color="#000000"/>
            </w:tcBorders>
          </w:tcPr>
          <w:p/>
        </w:tc>
        <w:tc>
          <w:tcPr>
            <w:tcW w:type="dxa" w:w="697"/>
            <w:vMerge/>
            <w:tcBorders>
              <w:start w:sz="0.9599999785423279" w:val="single" w:color="#000000"/>
              <w:top w:sz="4.0" w:val="single" w:color="#000000"/>
              <w:end w:sz="0.9599999785423279" w:val="single" w:color="#000000"/>
              <w:bottom w:sz="0.9599999785423279" w:val="single" w:color="#000000"/>
            </w:tcBorders>
          </w:tcPr>
          <w:p/>
        </w:tc>
        <w:tc>
          <w:tcPr>
            <w:tcW w:type="dxa" w:w="697"/>
            <w:vMerge/>
            <w:tcBorders>
              <w:start w:sz="0.9599999785423279" w:val="single" w:color="#000000"/>
              <w:top w:sz="0.9599999785423279" w:val="single" w:color="#000000"/>
              <w:end w:sz="3.8399999141693115" w:val="single" w:color="#221F1F"/>
              <w:bottom w:sz="0.9599999785423279" w:val="single" w:color="#000000"/>
            </w:tcBorders>
          </w:tcPr>
          <w:p/>
        </w:tc>
        <w:tc>
          <w:tcPr>
            <w:tcW w:type="dxa" w:w="697"/>
            <w:vMerge/>
            <w:tcBorders>
              <w:start w:sz="3.8399999141693115" w:val="single" w:color="#221F1F"/>
              <w:top w:sz="0.9599999785423279" w:val="single" w:color="#000000"/>
              <w:end w:sz="0.9599999785423279" w:val="single" w:color="#000000"/>
              <w:bottom w:sz="0.9599999785423279" w:val="single" w:color="#000000"/>
            </w:tcBorders>
          </w:tcPr>
          <w:p/>
        </w:tc>
        <w:tc>
          <w:tcPr>
            <w:tcW w:type="dxa" w:w="697"/>
            <w:vMerge/>
            <w:tcBorders>
              <w:start w:sz="0.9599999785423279" w:val="single" w:color="#000000"/>
              <w:top w:sz="4.0" w:val="single" w:color="#000000"/>
              <w:bottom w:sz="0.9599999785423279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5230"/>
        <w:gridCol w:w="5230"/>
      </w:tblGrid>
      <w:tr>
        <w:trPr>
          <w:trHeight w:hRule="exact" w:val="2652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854" w:right="60" w:firstLine="3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6. For the avoidance of doubt, it is hereby declared that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provisions of this Act shall not affect any deed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instrument lawfully executed prior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to the date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commencement of this Act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and pending registration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accordance with the provisions of Registration of Documents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Ordinance (Chapter 117).</w:t>
            </w:r>
          </w:p>
          <w:p>
            <w:pPr>
              <w:autoSpaceDN w:val="0"/>
              <w:tabs>
                <w:tab w:pos="1194" w:val="left"/>
              </w:tabs>
              <w:autoSpaceDE w:val="0"/>
              <w:widowControl/>
              <w:spacing w:line="240" w:lineRule="exact" w:before="160" w:after="0"/>
              <w:ind w:left="854" w:right="0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7. In the event of any inconsistency between the Sinhala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" w:after="0"/>
              <w:ind w:left="78" w:right="158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Avoidance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doubt</w:t>
            </w:r>
          </w:p>
          <w:p>
            <w:pPr>
              <w:autoSpaceDN w:val="0"/>
              <w:autoSpaceDE w:val="0"/>
              <w:widowControl/>
              <w:spacing w:line="192" w:lineRule="exact" w:before="1196" w:after="0"/>
              <w:ind w:left="68" w:right="144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inconsis-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0" w:bottom="1440" w:left="1440" w:header="720" w:footer="720" w:gutter="0"/>
          <w:cols w:space="720" w:num="1" w:equalWidth="0">
            <w:col w:w="104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3036" w:space="0"/>
            <w:col w:w="5984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6"/>
        <w:ind w:left="0" w:right="0"/>
      </w:pPr>
    </w:p>
    <w:p>
      <w:pPr>
        <w:autoSpaceDN w:val="0"/>
        <w:autoSpaceDE w:val="0"/>
        <w:widowControl/>
        <w:spacing w:line="61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3752.0" w:type="dxa"/>
      </w:tblPr>
      <w:tblGrid>
        <w:gridCol w:w="5230"/>
        <w:gridCol w:w="5230"/>
      </w:tblGrid>
      <w:tr>
        <w:trPr>
          <w:trHeight w:hRule="exact" w:val="360"/>
        </w:trPr>
        <w:tc>
          <w:tcPr>
            <w:tcW w:type="dxa" w:w="4888"/>
            <w:gridSpan w:val="2"/>
            <w:tcBorders>
              <w:bottom w:sz="15.359999656677246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54" w:val="left"/>
              </w:tabs>
              <w:autoSpaceDE w:val="0"/>
              <w:widowControl/>
              <w:spacing w:line="120" w:lineRule="exact" w:before="2" w:after="0"/>
              <w:ind w:left="3732" w:right="86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 on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ate</w:t>
            </w:r>
          </w:p>
        </w:tc>
      </w:tr>
      <w:tr>
        <w:trPr>
          <w:trHeight w:hRule="exact" w:val="201"/>
        </w:trPr>
        <w:tc>
          <w:tcPr>
            <w:tcW w:type="dxa" w:w="4036"/>
            <w:tcBorders>
              <w:top w:sz="15.359999656677246" w:val="single" w:color="#FFFFF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2"/>
            <w:tcBorders>
              <w:top w:sz="15.359999656677246" w:val="single" w:color="#FFFFFF"/>
              <w:bottom w:sz="0.959999978542327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7"/>
        </w:trPr>
        <w:tc>
          <w:tcPr>
            <w:tcW w:type="dxa" w:w="4036"/>
            <w:tcBorders>
              <w:end w:sz="0.95999997854232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4" w:after="0"/>
              <w:ind w:left="3600" w:right="144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cial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l </w:t>
            </w:r>
          </w:p>
        </w:tc>
        <w:tc>
          <w:tcPr>
            <w:tcW w:type="dxa" w:w="852"/>
            <w:tcBorders>
              <w:start w:sz="0.9599999785423279" w:val="single" w:color="#000000"/>
              <w:top w:sz="0.9599999785423279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4" w:after="0"/>
              <w:ind w:left="38" w:right="43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Inland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Revenue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738.0" w:type="dxa"/>
      </w:tblPr>
      <w:tblGrid>
        <w:gridCol w:w="5230"/>
        <w:gridCol w:w="5230"/>
      </w:tblGrid>
      <w:tr>
        <w:trPr>
          <w:trHeight w:hRule="exact" w:val="288"/>
        </w:trPr>
        <w:tc>
          <w:tcPr>
            <w:tcW w:type="dxa" w:w="2440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24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0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9</w:t>
            </w:r>
          </w:p>
        </w:tc>
      </w:tr>
      <w:tr>
        <w:trPr>
          <w:trHeight w:hRule="exact" w:val="9878"/>
        </w:trPr>
        <w:tc>
          <w:tcPr>
            <w:tcW w:type="dxa" w:w="2440"/>
            <w:tcBorders>
              <w:top w:sz="7.679999828338623" w:val="single" w:color="#FFFFF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39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Notaries (Amendment)</w:t>
            </w:r>
          </w:p>
        </w:tc>
        <w:tc>
          <w:tcPr>
            <w:tcW w:type="dxa" w:w="1924"/>
            <w:tcBorders>
              <w:top w:sz="7.679999828338623" w:val="single" w:color="#FFFFF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5" w:lineRule="auto" w:before="50" w:after="0"/>
        <w:ind w:left="0" w:right="3360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1"/>
        </w:rPr>
        <w:t>DEPARTMENT</w:t>
      </w:r>
      <w:r>
        <w:rPr>
          <w:rFonts w:ascii="Times" w:hAnsi="Times" w:eastAsia="Times"/>
          <w:b w:val="0"/>
          <w:i w:val="0"/>
          <w:color w:val="343938"/>
          <w:sz w:val="11"/>
        </w:rPr>
        <w:t>OF</w:t>
      </w:r>
      <w:r>
        <w:rPr>
          <w:rFonts w:ascii="Times" w:hAnsi="Times" w:eastAsia="Times"/>
          <w:b w:val="0"/>
          <w:i w:val="0"/>
          <w:color w:val="343938"/>
          <w:sz w:val="11"/>
        </w:rPr>
        <w:t>GOVERNMENT</w:t>
      </w:r>
      <w:r>
        <w:rPr>
          <w:rFonts w:ascii="Times" w:hAnsi="Times" w:eastAsia="Times"/>
          <w:b w:val="0"/>
          <w:i w:val="0"/>
          <w:color w:val="343938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0" w:header="720" w:footer="720" w:gutter="0"/>
      <w:cols w:space="720" w:num="1" w:equalWidth="0">
        <w:col w:w="10460" w:space="0"/>
        <w:col w:w="10460" w:space="0"/>
        <w:col w:w="9020" w:space="0"/>
        <w:col w:w="9020" w:space="0"/>
        <w:col w:w="9020" w:space="0"/>
        <w:col w:w="9020" w:space="0"/>
        <w:col w:w="9020" w:space="0"/>
        <w:col w:w="9020" w:space="0"/>
        <w:col w:w="3036" w:space="0"/>
        <w:col w:w="5984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