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VANNI MANN CHARITY FOUNDATION </w:t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Vanni Mann Charity Foundation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18" w:after="0"/>
        <w:ind w:left="2304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Charles Nirmalanathan,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Vanni District on 05th of December, 2023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24, 2023)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220]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316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Vanni Mann Charity Foundation (Incorporation)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7" w:lineRule="auto" w:before="406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ANNI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52" w:lineRule="auto" w:before="264" w:after="10"/>
        <w:ind w:left="181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 Foundation 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“Vanni Mann Charity Foundation ” has heretofore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the purpose of effectually carrying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transacting all objects and matters connected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said Foundation according to the rules agreed to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members: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10"/>
        <w:ind w:left="1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>and matters for which it was formed and has applied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and it will be for the public advantage to grant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application:</w:t>
            </w:r>
          </w:p>
        </w:tc>
      </w:tr>
    </w:tbl>
    <w:p>
      <w:pPr>
        <w:autoSpaceDN w:val="0"/>
        <w:autoSpaceDE w:val="0"/>
        <w:widowControl/>
        <w:spacing w:line="247" w:lineRule="auto" w:before="206" w:after="204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Vanni Mann Charity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 of 2023.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Vanni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“Vanni Mann Charity Foundation” (hereinafter referred to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 charity</w:t>
            </w:r>
          </w:p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“Foundation”) or shall hereafter be admitted as members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constituted, shall be a body corporate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10"/>
        <w:ind w:left="1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succession, under the name and style of  “Vanni </w:t>
      </w:r>
      <w:r>
        <w:rPr>
          <w:rFonts w:ascii="Times" w:hAnsi="Times" w:eastAsia="Times"/>
          <w:b w:val="0"/>
          <w:i w:val="0"/>
          <w:color w:val="221F1F"/>
          <w:sz w:val="20"/>
        </w:rPr>
        <w:t>Mann Charity Foundation”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 and </w:t>
      </w:r>
      <w:r>
        <w:rPr>
          <w:rFonts w:ascii="Times" w:hAnsi="Times" w:eastAsia="Times"/>
          <w:b w:val="0"/>
          <w:i w:val="0"/>
          <w:color w:val="221F1F"/>
          <w:sz w:val="20"/>
        </w:rPr>
        <w:t>have full power and  authority to have and use a common seal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motivation programmes to encourage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school children;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Vanni Mann Charity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47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participate in social, cultural and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country;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measures to protect and discipline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cultural values of the people;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assistance to develop worship places;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information technology centers for the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advanancement of scienific studies;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4" w:after="22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work towards to protect and develop all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 and children;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peace,goodwill, understanding and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cooperation among all communities and people of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4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assist needy school children to enable them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continue their education;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and co-ordinate with other local and foreign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30"/>
        <w:ind w:left="0" w:right="3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institutions which have similar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Management of the affairs of the Corporation shall,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other provisions of this Act and the rules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 for the time being of the corporation be administered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Committee of Management consisting of Chairman,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Secretary, Treasurer and another eleven members elected in</w:t>
      </w:r>
    </w:p>
    <w:p>
      <w:pPr>
        <w:autoSpaceDN w:val="0"/>
        <w:autoSpaceDE w:val="0"/>
        <w:widowControl/>
        <w:spacing w:line="238" w:lineRule="auto" w:before="4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accordance with such rules.</w:t>
      </w:r>
    </w:p>
    <w:p>
      <w:pPr>
        <w:autoSpaceDN w:val="0"/>
        <w:autoSpaceDE w:val="0"/>
        <w:widowControl/>
        <w:spacing w:line="235" w:lineRule="auto" w:before="308" w:after="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first Committee of Management shall consist of</w:t>
      </w:r>
    </w:p>
    <w:p>
      <w:pPr>
        <w:autoSpaceDN w:val="0"/>
        <w:autoSpaceDE w:val="0"/>
        <w:widowControl/>
        <w:spacing w:line="238" w:lineRule="auto" w:before="4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members of the Committee of Management holding office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day immediately preceding the date of commencement</w:t>
      </w:r>
    </w:p>
    <w:p>
      <w:pPr>
        <w:autoSpaceDN w:val="0"/>
        <w:autoSpaceDE w:val="0"/>
        <w:widowControl/>
        <w:spacing w:line="235" w:lineRule="auto" w:before="2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0"/>
        </w:trPr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Vanni Mann Charity Foundation (Incorporation)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4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456" w:val="left"/>
          <w:tab w:pos="1796" w:val="left"/>
        </w:tabs>
        <w:autoSpaceDE w:val="0"/>
        <w:widowControl/>
        <w:spacing w:line="259" w:lineRule="auto" w:before="12" w:after="21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including the power to acquire and hold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movable, to open, operate and close bank accounts, to borrow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moneys with or without security, to erect any building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structures on any land held by the corporation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engage, employ and dismiss officers and servants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carrying out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6" w:right="0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 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rules, not inconsistent with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on all or any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matters:-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0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bearers and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conduct and duties;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0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various officers, agents and servants of 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Vanni Mann Charity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454" w:after="17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17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Every member of the Corporation shall be subject to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of commencement of this Act,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and discharge by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monyes heretofore or hereafter to be received by way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gifts, bequest, donation, subscription, contribution, fees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grants for and on account of the corporation shall be deposited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credit of the Corporation in one or more banks as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Committee of Management shall determine.</w:t>
      </w:r>
    </w:p>
    <w:p>
      <w:pPr>
        <w:autoSpaceDN w:val="0"/>
        <w:autoSpaceDE w:val="0"/>
        <w:widowControl/>
        <w:spacing w:line="245" w:lineRule="auto" w:before="230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to defray any expenditure incurred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in the exercise, performance and discharge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0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lease, gift, testamentary disposition or otherwise and all such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subject to the rules in force for the time being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Corporation, with full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Vanni Mann Charity Foundation (Incorporation)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6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232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which, is or are by its or their rules  prohibited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the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coporation</w:t>
            </w:r>
          </w:p>
        </w:tc>
      </w:tr>
    </w:tbl>
    <w:p>
      <w:pPr>
        <w:autoSpaceDN w:val="0"/>
        <w:autoSpaceDE w:val="0"/>
        <w:widowControl/>
        <w:spacing w:line="254" w:lineRule="auto" w:before="13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>kept of all moneys received and expended,by the Corporation.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64" w:lineRule="auto" w:before="29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examined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 in every year and the correctness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income and expenditure account and balance sheet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a qualified auditor appointed by the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Management.</w:t>
      </w:r>
    </w:p>
    <w:p>
      <w:pPr>
        <w:autoSpaceDN w:val="0"/>
        <w:autoSpaceDE w:val="0"/>
        <w:widowControl/>
        <w:spacing w:line="235" w:lineRule="auto" w:before="294" w:after="23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 any other</w:t>
            </w:r>
          </w:p>
        </w:tc>
      </w:tr>
    </w:tbl>
    <w:p>
      <w:pPr>
        <w:autoSpaceDN w:val="0"/>
        <w:autoSpaceDE w:val="0"/>
        <w:widowControl/>
        <w:spacing w:line="259" w:lineRule="auto" w:before="2" w:after="23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 being a member of the Institute of Chartered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law, possesses a certificate to practice</w:t>
      </w:r>
    </w:p>
    <w:p>
      <w:pPr>
        <w:autoSpaceDN w:val="0"/>
        <w:autoSpaceDE w:val="0"/>
        <w:widowControl/>
        <w:spacing w:line="238" w:lineRule="auto" w:before="6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 an Accountant, issued by the Council of such</w:t>
      </w:r>
    </w:p>
    <w:p>
      <w:pPr>
        <w:autoSpaceDN w:val="0"/>
        <w:autoSpaceDE w:val="0"/>
        <w:widowControl/>
        <w:spacing w:line="238" w:lineRule="auto" w:before="74" w:after="0"/>
        <w:ind w:left="0" w:right="57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Vanni Mann Charity Foundation (Incorporation)</w:t>
      </w:r>
    </w:p>
    <w:p>
      <w:pPr>
        <w:autoSpaceDN w:val="0"/>
        <w:tabs>
          <w:tab w:pos="1942" w:val="left"/>
          <w:tab w:pos="2394" w:val="left"/>
          <w:tab w:pos="6622" w:val="left"/>
        </w:tabs>
        <w:autoSpaceDE w:val="0"/>
        <w:widowControl/>
        <w:spacing w:line="254" w:lineRule="auto" w:before="476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Seal of the  Corporation shall not be affixed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instrument whatsoever, except in the presence of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2" w:after="226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expect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9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Vanni Mann Charity Foundation (Incorporation)</w:t>
            </w:r>
          </w:p>
        </w:tc>
        <w:tc>
          <w:tcPr>
            <w:tcW w:type="dxa" w:w="13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