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0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09, 2024</w:t>
      </w:r>
    </w:p>
    <w:p>
      <w:pPr>
        <w:autoSpaceDN w:val="0"/>
        <w:autoSpaceDE w:val="0"/>
        <w:widowControl/>
        <w:spacing w:line="238" w:lineRule="auto" w:before="32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13.02.2024)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2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TWENTY SECOND AMENDMENT TO THE </w:t>
      </w:r>
      <w:r>
        <w:rPr>
          <w:rFonts w:ascii="Times,Bold" w:hAnsi="Times,Bold" w:eastAsia="Times,Bold"/>
          <w:b/>
          <w:i w:val="0"/>
          <w:color w:val="221F1F"/>
          <w:sz w:val="24"/>
        </w:rPr>
        <w:t>CONSTITUTION</w:t>
      </w:r>
    </w:p>
    <w:p>
      <w:pPr>
        <w:autoSpaceDN w:val="0"/>
        <w:autoSpaceDE w:val="0"/>
        <w:widowControl/>
        <w:spacing w:line="235" w:lineRule="auto" w:before="16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68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2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Constitution of the Democratic Socialist Republic of </w:t>
      </w:r>
      <w:r>
        <w:rPr>
          <w:rFonts w:ascii="Times,Bold" w:hAnsi="Times,Bold" w:eastAsia="Times,Bold"/>
          <w:b/>
          <w:i w:val="0"/>
          <w:color w:val="000000"/>
          <w:sz w:val="20"/>
        </w:rPr>
        <w:t>Sri  Lanka</w:t>
      </w:r>
    </w:p>
    <w:p>
      <w:pPr>
        <w:autoSpaceDN w:val="0"/>
        <w:autoSpaceDE w:val="0"/>
        <w:widowControl/>
        <w:spacing w:line="245" w:lineRule="auto" w:before="178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Udaya Gammanpila, M. P.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District</w:t>
      </w:r>
    </w:p>
    <w:p>
      <w:pPr>
        <w:autoSpaceDN w:val="0"/>
        <w:autoSpaceDE w:val="0"/>
        <w:widowControl/>
        <w:spacing w:line="245" w:lineRule="auto" w:before="23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944" w:val="left"/>
        </w:tabs>
        <w:autoSpaceDE w:val="0"/>
        <w:widowControl/>
        <w:spacing w:line="254" w:lineRule="auto" w:before="446" w:after="172"/>
        <w:ind w:left="227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OCIALIST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EPUBLIC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74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the 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Amendment to the 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(hereafter referred to as the 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Amendment) provides-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39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enactment of laws relating to Law and Order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including prevention, detection and investigation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offences and replacement of the existing laws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by Provincial Councils.(Vide Article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154G(8) read with the Item 12:1 of the Appendix 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List 1 of the 9</w:t>
      </w:r>
      <w:r>
        <w:rPr>
          <w:rFonts w:ascii="Times" w:hAnsi="Times" w:eastAsia="Times"/>
          <w:b w:val="0"/>
          <w:i w:val="0"/>
          <w:color w:val="221F1F"/>
          <w:sz w:val="20"/>
        </w:rPr>
        <w:t>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Schedule);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Deputy Inspector General of Police who is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Provincial Division of the Police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is responsible to and be under the control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Chief Minister (Vide Item 11:1 of the Appendix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 of List 1 of the 9</w:t>
      </w:r>
      <w:r>
        <w:rPr>
          <w:rFonts w:ascii="Times" w:hAnsi="Times" w:eastAsia="Times"/>
          <w:b w:val="0"/>
          <w:i w:val="0"/>
          <w:color w:val="221F1F"/>
          <w:sz w:val="20"/>
        </w:rPr>
        <w:t>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Schedule);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of the three members of the Provincial Police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to be appointed upon the nomination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6" w:lineRule="auto" w:before="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with concurrence of the Chief Minister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thereby politicizing the Provincial 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entrusted with recruitments,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promotions, transfers and disciplinary control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officers of Provincial Police Force. (Vide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Items 4, 6 and 9:1 of Appendix I of  List 1 of the 9th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read with Article 155G(1)(b));</w:t>
      </w:r>
    </w:p>
    <w:p>
      <w:pPr>
        <w:autoSpaceDN w:val="0"/>
        <w:tabs>
          <w:tab w:pos="2072" w:val="left"/>
          <w:tab w:pos="2516" w:val="left"/>
        </w:tabs>
        <w:autoSpaceDE w:val="0"/>
        <w:widowControl/>
        <w:spacing w:line="269" w:lineRule="auto" w:before="29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 members of the National Police Force serving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province is required to function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and control of the Deputy Inspector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the Police of the Province who is in turn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to and under control of the Chief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Minister. (Vide Item 11 of Appendix I of List 1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9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 </w:t>
      </w:r>
      <w:r>
        <w:rPr>
          <w:rFonts w:ascii="Times" w:hAnsi="Times" w:eastAsia="Times"/>
          <w:b w:val="0"/>
          <w:i w:val="0"/>
          <w:color w:val="221F1F"/>
          <w:sz w:val="20"/>
        </w:rPr>
        <w:t>Schedule);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1994" w:val="left"/>
          <w:tab w:pos="2422" w:val="left"/>
        </w:tabs>
        <w:autoSpaceDE w:val="0"/>
        <w:widowControl/>
        <w:spacing w:line="276" w:lineRule="auto" w:before="518" w:after="248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National Police Force serving in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Province are required ordinarily to be in plain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clothes and are permitted to wear uniforms only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the Chief Minister seeks assistance or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of emergency is declared or when the Criminal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Department is investigating an offence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request of the Chief Minister or when Inspector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Police directs the Criminal Investigation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to investigate an offence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consulting the Chief Minister and obtaining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Attorney-General (Vide Items 10:1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read with 12:2,12:3 and 12:4 of Appendix I of List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 of the 9</w:t>
      </w:r>
      <w:r>
        <w:rPr>
          <w:rFonts w:ascii="Times" w:hAnsi="Times" w:eastAsia="Times"/>
          <w:b w:val="0"/>
          <w:i w:val="0"/>
          <w:color w:val="221F1F"/>
          <w:sz w:val="11"/>
        </w:rPr>
        <w:t xml:space="preserve">th </w:t>
      </w:r>
      <w:r>
        <w:rPr>
          <w:rFonts w:ascii="Times" w:hAnsi="Times" w:eastAsia="Times"/>
          <w:b w:val="0"/>
          <w:i w:val="0"/>
          <w:color w:val="221F1F"/>
          <w:sz w:val="20"/>
        </w:rPr>
        <w:t>Schedule);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entrust the responsibility of prevention,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detection, investigation of all offences (except the</w:t>
            </w:r>
          </w:p>
        </w:tc>
      </w:tr>
    </w:tbl>
    <w:p>
      <w:pPr>
        <w:autoSpaceDN w:val="0"/>
        <w:autoSpaceDE w:val="0"/>
        <w:widowControl/>
        <w:spacing w:line="269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specified in the Schedule therein)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of prosecutions (subject to the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Attorney-General) to Provincial Councils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(Vide Item 12:1 of Appendix I of the List 1 of the 9</w:t>
      </w:r>
      <w:r>
        <w:rPr>
          <w:rFonts w:ascii="Times" w:hAnsi="Times" w:eastAsia="Times"/>
          <w:b w:val="0"/>
          <w:i w:val="0"/>
          <w:color w:val="221F1F"/>
          <w:sz w:val="11"/>
        </w:rPr>
        <w:t>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Schedule);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empower any Provincial Council to prevent any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Officers of any Province entering another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Province (vide the limitations contained in sub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 of the 2nd item of List II of the 9</w:t>
      </w:r>
      <w:r>
        <w:rPr>
          <w:rFonts w:ascii="Times" w:hAnsi="Times" w:eastAsia="Times"/>
          <w:b w:val="0"/>
          <w:i w:val="0"/>
          <w:color w:val="221F1F"/>
          <w:sz w:val="11"/>
        </w:rPr>
        <w:t>th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Schedule):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27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 the 13th  Amendment, though based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structure of India, denies the Government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to normally intervene in the event of a Province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acting against the interests of the Republic (except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154L), although the Central Government of India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empowered to intervene.(Vide Article 256 and 257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 of India):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2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50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  the  implementation of the provincial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Law and Order is a serious threat to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security of the republic:</w:t>
      </w:r>
    </w:p>
    <w:p>
      <w:pPr>
        <w:autoSpaceDN w:val="0"/>
        <w:autoSpaceDE w:val="0"/>
        <w:widowControl/>
        <w:spacing w:line="238" w:lineRule="auto" w:before="266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enacted by the Parliament of the Democratic Socialist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 of Sri Lanka as follows:-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Twenty Second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 of the Democratic Socialist Republic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 (hereinafter referred to as the “Constitution”)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Article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155G  List I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II of Ninth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amendment of Article 155G by the-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of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ubparagraph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paragraph (1);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deletion of the words “and the provincial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Divisions;” in subparagraph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repeal of Item 1 of List 1 (Provincial Council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List) of Ninth Schedule;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6" w:after="178"/>
        <w:ind w:left="21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repeal of Appendix I of List 1 (Provincial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List) of Ninth Schedule;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repeal of subparagraph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2nd item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6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List II of the Ninth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on “National Police Division”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references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“Provincial Police Divisions” and accordingly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reference to National Police Division or Provincial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Division in any written law, shall mean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 Police Force;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71" w:lineRule="auto" w:before="518" w:after="266"/>
        <w:ind w:left="2422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reference to a Provincial Police Commission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shall mean the National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established under Article 155A.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838"/>
        </w:trPr>
        <w:tc>
          <w:tcPr>
            <w:tcW w:type="dxa" w:w="48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4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31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