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42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06" w:after="0"/>
        <w:ind w:left="1584" w:right="172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SRI LANKA ASSOCIATION FOR FISHERIES AND </w:t>
      </w:r>
      <w:r>
        <w:rPr>
          <w:rFonts w:ascii="Times,Bold" w:hAnsi="Times,Bold" w:eastAsia="Times,Bold"/>
          <w:b/>
          <w:i w:val="0"/>
          <w:color w:val="000000"/>
          <w:sz w:val="24"/>
        </w:rPr>
        <w:t>AQUATIC RESOURCES (INCORPORATION)</w:t>
      </w:r>
    </w:p>
    <w:p>
      <w:pPr>
        <w:autoSpaceDN w:val="0"/>
        <w:autoSpaceDE w:val="0"/>
        <w:widowControl/>
        <w:spacing w:line="370" w:lineRule="auto" w:before="322" w:after="0"/>
        <w:ind w:left="4176" w:right="417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336" w:lineRule="auto" w:before="306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incorporate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Sri Lanka Association for Fisheries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and Aquatic Resources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in Parliament by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Hon.(Dr.) Nalaka Godahewa, M.P.</w:t>
      </w:r>
    </w:p>
    <w:p>
      <w:pPr>
        <w:autoSpaceDN w:val="0"/>
        <w:tabs>
          <w:tab w:pos="2604" w:val="left"/>
          <w:tab w:pos="2656" w:val="left"/>
          <w:tab w:pos="2670" w:val="left"/>
          <w:tab w:pos="2978" w:val="left"/>
          <w:tab w:pos="3744" w:val="left"/>
        </w:tabs>
        <w:autoSpaceDE w:val="0"/>
        <w:widowControl/>
        <w:spacing w:line="427" w:lineRule="auto" w:before="12" w:after="0"/>
        <w:ind w:left="1344" w:right="2592" w:firstLine="0"/>
        <w:jc w:val="left"/>
      </w:pP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for Gampaha District on 25th of April, 2024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April 01, 2024) </w:t>
      </w:r>
      <w:r>
        <w:tab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[Bill No. 252]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Association for Fisheries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40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autoSpaceDE w:val="0"/>
        <w:widowControl/>
        <w:spacing w:line="257" w:lineRule="auto" w:before="272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ISHERIES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QUATIC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ESOURCES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71" w:lineRule="auto" w:before="310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“Sri Lanka Association for Fisheries and Aquatic Resources”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heretofore been formed in Sri Lanka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association according to the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expedient to grant the said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application:</w:t>
      </w:r>
    </w:p>
    <w:p>
      <w:pPr>
        <w:autoSpaceDN w:val="0"/>
        <w:autoSpaceDE w:val="0"/>
        <w:widowControl/>
        <w:spacing w:line="259" w:lineRule="auto" w:before="308" w:after="2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Lanka Association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Fisheries and Aquatic Resources (Incorporation)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Association for Fisheries and Aquatic Resources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“Association”) or shall hereafter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Fisheries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Aquatic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admitted as members of the Association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constituted,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4" w:lineRule="auto" w:before="2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the “Sri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 for Fisheries and Aquatic Resources”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“body corporate” ) and by that name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 and be sued, in all Courts with full power and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and use a common seal and to alter the same at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pleasure.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686" w:val="left"/>
        </w:tabs>
        <w:autoSpaceDE w:val="0"/>
        <w:widowControl/>
        <w:spacing w:line="228" w:lineRule="exact" w:before="38" w:after="206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3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body corporate shall operates exclusively as a not-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for-profit Organization and it is solely for the benefit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and its members.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operates 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not-for-profit</w:t>
            </w:r>
          </w:p>
        </w:tc>
      </w:tr>
    </w:tbl>
    <w:p>
      <w:pPr>
        <w:autoSpaceDN w:val="0"/>
        <w:autoSpaceDE w:val="0"/>
        <w:widowControl/>
        <w:spacing w:line="238" w:lineRule="auto" w:before="6" w:after="38"/>
        <w:ind w:left="0" w:right="1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body corporate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general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promote effective interaction and co-operation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those involved in research and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in fisheries and aquatic resources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038" w:val="left"/>
          <w:tab w:pos="2422" w:val="left"/>
        </w:tabs>
        <w:autoSpaceDE w:val="0"/>
        <w:widowControl/>
        <w:spacing w:line="259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to liaise and co-operate with Government and Non-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Organizations concerned in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in Sri Lanka;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62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create and propagate an awareness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importance and the ways of sound utilization,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cultivation, conservation and development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aquatic resources of Sri Lanka;</w:t>
      </w:r>
    </w:p>
    <w:p>
      <w:pPr>
        <w:autoSpaceDN w:val="0"/>
        <w:autoSpaceDE w:val="0"/>
        <w:widowControl/>
        <w:spacing w:line="259" w:lineRule="auto" w:before="294" w:after="0"/>
        <w:ind w:left="2422" w:right="2516" w:hanging="38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serve as a Forum for Scientists and other personnel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discuss issues and policies to development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conservation of aquatic resources;</w:t>
      </w:r>
    </w:p>
    <w:p>
      <w:pPr>
        <w:autoSpaceDN w:val="0"/>
        <w:tabs>
          <w:tab w:pos="2054" w:val="left"/>
          <w:tab w:pos="2422" w:val="left"/>
        </w:tabs>
        <w:autoSpaceDE w:val="0"/>
        <w:widowControl/>
        <w:spacing w:line="257" w:lineRule="auto" w:before="28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establish liaison with other Scientific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0"/>
        <w:ind w:left="20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facilitate training programmes on fisheries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aquatic resources.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implementation of the objects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the corporate shall ensure that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shall be carried out without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discrimination based on race, religion, language, caste, sex, </w:t>
      </w:r>
      <w:r>
        <w:rPr>
          <w:rFonts w:ascii="Times" w:hAnsi="Times" w:eastAsia="Times"/>
          <w:b w:val="0"/>
          <w:i w:val="0"/>
          <w:color w:val="221F1F"/>
          <w:sz w:val="20"/>
        </w:rPr>
        <w:t>political opinion, place of birth or any of such grounds.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6496" w:val="left"/>
        </w:tabs>
        <w:autoSpaceDE w:val="0"/>
        <w:widowControl/>
        <w:spacing w:line="248" w:lineRule="exact" w:before="0" w:after="196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body corporate shall be carried out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manner so as not to create any conflict between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ensure no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body corporate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conflict with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work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provisions of this Act, the body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shall be carried out by a Executive Committee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body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“the Committee” consisting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number of office bearers as may be specified by the rules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8.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4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Executive Committee of the Association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office on the day immediately preceding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Act, shall function as the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the body corporate until the first Committee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in the manner provided for by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8.</w:t>
      </w:r>
    </w:p>
    <w:p>
      <w:pPr>
        <w:autoSpaceDN w:val="0"/>
        <w:autoSpaceDE w:val="0"/>
        <w:widowControl/>
        <w:spacing w:line="250" w:lineRule="auto" w:before="26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first Committee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Committee,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for a period of one year and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bearer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one year.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Committee shall having regard to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Association, elect or appoint a person to fill such vacancy.</w:t>
      </w:r>
    </w:p>
    <w:p>
      <w:pPr>
        <w:autoSpaceDN w:val="0"/>
        <w:autoSpaceDE w:val="0"/>
        <w:widowControl/>
        <w:spacing w:line="247" w:lineRule="auto" w:before="26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 hold office only for the unexpired portion of the term of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3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686" w:val="left"/>
        </w:tabs>
        <w:autoSpaceDE w:val="0"/>
        <w:widowControl/>
        <w:spacing w:line="228" w:lineRule="exact" w:before="38" w:after="212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4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have the power to do,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 and matters as necessary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7" w:lineRule="auto" w:before="2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desirable for the promotion or any one of them,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power:-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acquire rent, construct, renovate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lands or buildings which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purpose of the body corporate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deal with or dispose of the same as may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expedient with a view to promoting the objects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tabs>
          <w:tab w:pos="2302" w:val="left"/>
        </w:tabs>
        <w:autoSpaceDE w:val="0"/>
        <w:widowControl/>
        <w:spacing w:line="259" w:lineRule="auto" w:before="308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donations, </w:t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 with or without security:</w:t>
      </w:r>
    </w:p>
    <w:p>
      <w:pPr>
        <w:autoSpaceDN w:val="0"/>
        <w:tabs>
          <w:tab w:pos="2302" w:val="left"/>
          <w:tab w:pos="2704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Committee shall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grants, </w:t>
      </w:r>
      <w:r>
        <w:rPr>
          <w:rFonts w:ascii="Times" w:hAnsi="Times" w:eastAsia="Times"/>
          <w:b w:val="0"/>
          <w:i w:val="0"/>
          <w:color w:val="221F1F"/>
          <w:sz w:val="20"/>
        </w:rPr>
        <w:t>gifts or donations made to the body corporate;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69" w:lineRule="auto" w:before="308" w:after="0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to open, operate and close accounts in any banks;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64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not immediately required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body corporate in such manner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may determine;</w:t>
      </w:r>
    </w:p>
    <w:p>
      <w:pPr>
        <w:autoSpaceDN w:val="0"/>
        <w:autoSpaceDE w:val="0"/>
        <w:widowControl/>
        <w:spacing w:line="274" w:lineRule="auto" w:before="308" w:after="0"/>
        <w:ind w:left="2302" w:right="249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or any real or personal property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6496" w:val="left"/>
        </w:tabs>
        <w:autoSpaceDE w:val="0"/>
        <w:widowControl/>
        <w:spacing w:line="248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tabs>
          <w:tab w:pos="2098" w:val="left"/>
          <w:tab w:pos="2398" w:val="left"/>
        </w:tabs>
        <w:autoSpaceDE w:val="0"/>
        <w:widowControl/>
        <w:spacing w:line="259" w:lineRule="auto" w:before="274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 such salaries, allowances and gratuities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autoSpaceDE w:val="0"/>
        <w:widowControl/>
        <w:spacing w:line="254" w:lineRule="auto" w:before="276" w:after="216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other things as are necessary or expedient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proper and effective carrying out the objects </w:t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lawful for the body corporate,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the votes of not less than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thirds of the members present and voting, to make rules,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provisions of this Act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law, for all or any of the following matters:—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54" w:lineRule="auto" w:before="27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membership, admission,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fees payable by members 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7" w:lineRule="auto" w:before="276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office bearers of the Committee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 bearers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autoSpaceDE w:val="0"/>
        <w:widowControl/>
        <w:spacing w:line="254" w:lineRule="auto" w:before="274" w:after="0"/>
        <w:ind w:left="239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terms and conditions of appointment,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officers, agents </w:t>
      </w:r>
      <w:r>
        <w:rPr>
          <w:rFonts w:ascii="Times" w:hAnsi="Times" w:eastAsia="Times"/>
          <w:b w:val="0"/>
          <w:i w:val="0"/>
          <w:color w:val="221F1F"/>
          <w:sz w:val="20"/>
        </w:rPr>
        <w:t>and servants of the body corporate;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7" w:lineRule="auto" w:before="276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followed at the summoning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holding of meetings of the Committee, or any sub-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thereof, notices and agenda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and the conduct of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p>
      <w:pPr>
        <w:autoSpaceDN w:val="0"/>
        <w:tabs>
          <w:tab w:pos="2066" w:val="left"/>
          <w:tab w:pos="2396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qualification and disqualification to be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Committee and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686" w:val="left"/>
        </w:tabs>
        <w:autoSpaceDE w:val="0"/>
        <w:widowControl/>
        <w:spacing w:line="228" w:lineRule="exact" w:before="38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tabs>
          <w:tab w:pos="2302" w:val="left"/>
        </w:tabs>
        <w:autoSpaceDE w:val="0"/>
        <w:widowControl/>
        <w:spacing w:line="247" w:lineRule="auto" w:before="260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 and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45" w:lineRule="auto" w:before="254" w:after="0"/>
        <w:ind w:left="140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its' objects and dissolution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corporate.</w:t>
      </w:r>
    </w:p>
    <w:p>
      <w:pPr>
        <w:autoSpaceDN w:val="0"/>
        <w:autoSpaceDE w:val="0"/>
        <w:widowControl/>
        <w:spacing w:line="245" w:lineRule="auto" w:before="25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rules made by the body corporate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4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rules of the body corporate.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2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>in the Government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Committee shall maintain a register of members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which name, address and other essential details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All moneys received by way of gifts, bequests, donations,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8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subscriptions, contributions, fees or grants for an account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body corporate shall be deposited in one or more Banks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Committee to the credit of the Association.</w:t>
      </w:r>
    </w:p>
    <w:p>
      <w:pPr>
        <w:autoSpaceDN w:val="0"/>
        <w:autoSpaceDE w:val="0"/>
        <w:widowControl/>
        <w:spacing w:line="247" w:lineRule="auto" w:before="254" w:after="19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50" w:lineRule="auto" w:before="194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>other transactions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6496" w:val="left"/>
        </w:tabs>
        <w:autoSpaceDE w:val="0"/>
        <w:widowControl/>
        <w:spacing w:line="248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autoSpaceDE w:val="0"/>
        <w:widowControl/>
        <w:spacing w:line="259" w:lineRule="auto" w:before="26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autoSpaceDE w:val="0"/>
        <w:widowControl/>
        <w:spacing w:line="235" w:lineRule="auto" w:before="290" w:after="1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section “qualified auditor”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means–</w:t>
            </w:r>
          </w:p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 Institute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Lanka,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practice as an Accountant issued by the Council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Institute; 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2" w:lineRule="auto" w:before="16" w:after="23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 possesses a certificate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Accountant issued by the Council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Committee shall prepare a report of the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72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 the body corporate for each financial year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such report together with the audited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accounts to the membership at the Annual General Meeting.</w:t>
      </w:r>
    </w:p>
    <w:p>
      <w:pPr>
        <w:autoSpaceDN w:val="0"/>
        <w:autoSpaceDE w:val="0"/>
        <w:widowControl/>
        <w:spacing w:line="262" w:lineRule="auto" w:before="288" w:after="20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13.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Association  existing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body corporate hereby constituted,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debts due to, and subscriptions and contributions  payable </w:t>
      </w:r>
      <w:r>
        <w:rPr>
          <w:rFonts w:ascii="Times" w:hAnsi="Times" w:eastAsia="Times"/>
          <w:b w:val="0"/>
          <w:i w:val="0"/>
          <w:color w:val="221F1F"/>
          <w:sz w:val="20"/>
        </w:rPr>
        <w:t>to the Association on that day shall be paid to the body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30" w:after="0"/>
        <w:ind w:left="14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corporate for the purpose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90" w:val="left"/>
          <w:tab w:pos="2686" w:val="left"/>
        </w:tabs>
        <w:autoSpaceDE w:val="0"/>
        <w:widowControl/>
        <w:spacing w:line="228" w:lineRule="exact" w:before="38" w:after="212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grants, gifts, testamentary dispositions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 held by the body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16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for the purposes of this Act, and subject to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made under section 8, with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sell, mortgage, lease, exchange or otherwise dispose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moneys and property of the body corporate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 portion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8" w:after="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>way of dividend, bonus or profit to the members of the body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 affixed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of the Committee who shall sign their names to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0" w:after="0"/>
        <w:ind w:left="134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64" w:lineRule="auto" w:before="290" w:after="25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Committee as may be decided by </w:t>
      </w:r>
      <w:r>
        <w:rPr>
          <w:rFonts w:ascii="Times" w:hAnsi="Times" w:eastAsia="Times"/>
          <w:b w:val="0"/>
          <w:i w:val="0"/>
          <w:color w:val="221F1F"/>
          <w:sz w:val="20"/>
        </w:rPr>
        <w:t>such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after the satisfaction of all its debts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liabilities, and property whatsoever, such property shall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1" w:lineRule="auto" w:before="22" w:after="0"/>
        <w:ind w:left="133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body corporate,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by the rules thereof, prohibited from distributing </w:t>
      </w:r>
      <w:r>
        <w:rPr>
          <w:rFonts w:ascii="Times" w:hAnsi="Times" w:eastAsia="Times"/>
          <w:b w:val="0"/>
          <w:i w:val="0"/>
          <w:color w:val="221F1F"/>
          <w:sz w:val="20"/>
        </w:rPr>
        <w:t>any income or property among its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82" w:val="left"/>
          <w:tab w:pos="6496" w:val="left"/>
        </w:tabs>
        <w:autoSpaceDE w:val="0"/>
        <w:widowControl/>
        <w:spacing w:line="248" w:lineRule="exact" w:before="0" w:after="0"/>
        <w:ind w:left="258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Association for Fisheries and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autoSpaceDE w:val="0"/>
        <w:widowControl/>
        <w:spacing w:line="262" w:lineRule="auto" w:before="266" w:after="21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determinded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immediately before the dissolution at a general </w:t>
      </w:r>
      <w:r>
        <w:rPr>
          <w:rFonts w:ascii="Times" w:hAnsi="Times" w:eastAsia="Times"/>
          <w:b w:val="0"/>
          <w:i w:val="0"/>
          <w:color w:val="221F1F"/>
          <w:sz w:val="20"/>
        </w:rPr>
        <w:t>meeting by the majority of votes of the members prsent.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Act contained shall prejudice or affect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rights of the Republic or of anybody politic or corporate.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</w:tbl>
    <w:p>
      <w:pPr>
        <w:autoSpaceDN w:val="0"/>
        <w:autoSpaceDE w:val="0"/>
        <w:widowControl/>
        <w:spacing w:line="238" w:lineRule="auto" w:before="4" w:after="190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others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64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inconsistancy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2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Association for Fisheries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4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Aquatic Resources (Incorporation)</w:t>
      </w:r>
    </w:p>
    <w:p>
      <w:pPr>
        <w:autoSpaceDN w:val="0"/>
        <w:autoSpaceDE w:val="0"/>
        <w:widowControl/>
        <w:spacing w:line="238" w:lineRule="auto" w:before="893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