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07, 2024</w:t>
      </w:r>
    </w:p>
    <w:p>
      <w:pPr>
        <w:autoSpaceDN w:val="0"/>
        <w:autoSpaceDE w:val="0"/>
        <w:widowControl/>
        <w:spacing w:line="362" w:lineRule="auto" w:before="322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12.06.2024)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5" w:lineRule="auto" w:before="382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ISIWARA DEVELOPMENT, SOCIAL SERVICES AND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CHARITY FOUNDATION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 Isiwara Development, Social Services and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Charity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Madhura Withanage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(Attorney-at-Law), M.P. for Colombo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Isiwara Development, Social Services and Charity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p>
      <w:pPr>
        <w:autoSpaceDN w:val="0"/>
        <w:autoSpaceDE w:val="0"/>
        <w:widowControl/>
        <w:spacing w:line="264" w:lineRule="auto" w:before="280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INCORPORATE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SIWARA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WHEREAS a Foundation called and known as the “Isiwara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6" w:lineRule="auto" w:before="4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Development, Social Services and  Charity Foundation”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heretofore been formed in Sri Lanka for the purpose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effectually carrying out its objects and transacting all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connected with the said Foundation according to the   rules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agreed by its members: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1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matters for which it was established, and has applied to  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14" w:after="25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343938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This Act may be  cited as  the Isiwara Development,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Social Services and  Charity Foundation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5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Isiwara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such and so many persons as now are members of the “Isiwara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Development, Social Services and  Charity Foundation”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(hereinafter referred to as the “Foundation”) or shall hereafter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be admitted as members of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constituted shall be a body corporate with perpetual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74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succession under the name and style of the “Isiwara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Development, Social Services and  Charity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(hereinafter referred to as the “Corporation”) and by that name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may sue and be sued,  with full power and authority to have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and use a common seal 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2986" w:val="left"/>
        </w:tabs>
        <w:autoSpaceDE w:val="0"/>
        <w:widowControl/>
        <w:spacing w:line="245" w:lineRule="auto" w:before="0" w:after="21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The general objects for which the Corporation is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62" w:lineRule="auto" w:before="14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medical aid and food to the poor and the </w:t>
      </w:r>
      <w:r>
        <w:rPr>
          <w:rFonts w:ascii="Times" w:hAnsi="Times" w:eastAsia="Times"/>
          <w:b w:val="0"/>
          <w:i w:val="0"/>
          <w:color w:val="343938"/>
          <w:sz w:val="20"/>
        </w:rPr>
        <w:t>destitute and constucting houses and shelters;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6" w:lineRule="auto" w:before="30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conduct special services for needy school children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to offer assistance by way of scholarships, library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facilities and other necessary support for students;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6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(c) to conduct classes for the students sitting for   year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five scholarship, GCE  (O/L) and GCE (A/L)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examinations by experts in the particular field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education;</w:t>
      </w:r>
    </w:p>
    <w:p>
      <w:pPr>
        <w:autoSpaceDN w:val="0"/>
        <w:autoSpaceDE w:val="0"/>
        <w:widowControl/>
        <w:spacing w:line="262" w:lineRule="auto" w:before="32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establish and maintain pre-schools for early </w:t>
      </w:r>
      <w:r>
        <w:rPr>
          <w:rFonts w:ascii="Times" w:hAnsi="Times" w:eastAsia="Times"/>
          <w:b w:val="0"/>
          <w:i w:val="0"/>
          <w:color w:val="343938"/>
          <w:sz w:val="20"/>
        </w:rPr>
        <w:t>childhood development of the needy  children;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give aid by way of scholarships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servants engaged in the furtherance of the objects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Corporation;</w:t>
      </w:r>
    </w:p>
    <w:p>
      <w:pPr>
        <w:autoSpaceDN w:val="0"/>
        <w:autoSpaceDE w:val="0"/>
        <w:widowControl/>
        <w:spacing w:line="271" w:lineRule="auto" w:before="326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promote understanding, co-operation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friendship with similar institutions within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outside Sri Lanka;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organize employees of small and medium scale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industries and enterprises and working towards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future advancement;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6" w:lineRule="auto" w:before="32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h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design and implement social mobilization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programmes for the development of children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women and implementing education and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programmes for this purpose;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9" w:lineRule="auto" w:before="26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i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initiate and implement technical, industrial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computer vocational training institutions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programmes so that young men and women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families of low social status can gain self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opportunities ;</w:t>
      </w:r>
    </w:p>
    <w:p>
      <w:pPr>
        <w:autoSpaceDN w:val="0"/>
        <w:tabs>
          <w:tab w:pos="2398" w:val="left"/>
        </w:tabs>
        <w:autoSpaceDE w:val="0"/>
        <w:widowControl/>
        <w:spacing w:line="254" w:lineRule="auto" w:before="28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j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assitance in times of natural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disasters, emergencies and accidents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66" w:lineRule="auto" w:before="29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k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training in fields of engineering,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technology, carpentry, masonry, driving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computing to young men and women who do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get access for higher education and directing them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towards such vocations and starting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centres necessary for it ; and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2" w:lineRule="auto" w:before="29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l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for and incidental or conducive to the attainment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attainment of the above objects.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7" w:lineRule="auto" w:before="296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this Act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Corporation shall have the power to do,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necessary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or furtherance of the objects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 or any one of them, including the power:—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29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in cash or kind;</w:t>
      </w:r>
    </w:p>
    <w:p>
      <w:pPr>
        <w:autoSpaceDN w:val="0"/>
        <w:autoSpaceDE w:val="0"/>
        <w:widowControl/>
        <w:spacing w:line="238" w:lineRule="auto" w:before="298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 to acquire, in any manner whatsoever and hold, take</w:t>
      </w:r>
    </w:p>
    <w:p>
      <w:pPr>
        <w:autoSpaceDN w:val="0"/>
        <w:tabs>
          <w:tab w:pos="2398" w:val="left"/>
        </w:tabs>
        <w:autoSpaceDE w:val="0"/>
        <w:widowControl/>
        <w:spacing w:line="266" w:lineRule="auto" w:before="3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give on lease or hire, rent, sell or otherwise dispose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construct, maintain and alter any buildings or works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necessary or  convenient for  the  business 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298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4" w:lineRule="auto" w:before="26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to open, operate and close bank   accounts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borrow or raise money with or without security;</w:t>
      </w:r>
    </w:p>
    <w:p>
      <w:pPr>
        <w:autoSpaceDN w:val="0"/>
        <w:autoSpaceDE w:val="0"/>
        <w:widowControl/>
        <w:spacing w:line="250" w:lineRule="auto" w:before="264" w:after="0"/>
        <w:ind w:left="2304" w:right="2516" w:hanging="346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343938"/>
          <w:sz w:val="20"/>
        </w:rPr>
        <w:t>Board of Management may determine;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4" w:lineRule="auto" w:before="264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enter into agreement or contracts with any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body of persons whether incorporated in Sri Lanka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abroad or with any Government Department,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Board, Provincial Council or Local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Authority for the achievement of the objects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44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) to determine the fees to be paid in respect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registration of different categories of membership;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640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and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2" w:lineRule="auto" w:before="266" w:after="20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officers and servants of the Corporation  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pay them such salaries, allowances and gratitutes as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the Director General, the Deputy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Chairman, the Secretary, Deputy Secretary and Treasurer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autoSpaceDN w:val="0"/>
        <w:autoSpaceDE w:val="0"/>
        <w:widowControl/>
        <w:spacing w:line="238" w:lineRule="auto" w:before="264" w:after="1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first Board of Directors of the Corporation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consist of the members of the Board of Directors of the 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 of this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4" w:lineRule="auto" w:before="268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6.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Corporation, from time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and by the votes of not 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4" w:after="18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thirds of the members present and voting,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for the admission, withdrawal or expulsion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members, the election of the Board of Management,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the duties of the office bearers, agents, officers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Corporation,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>followed in the transaction of business by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Board of  Management and generally, for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 and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accomplishment of its objects. Such rules when made  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 like meeting and in like manner, be altered, added to, </w:t>
      </w:r>
      <w:r>
        <w:rPr>
          <w:rFonts w:ascii="Times" w:hAnsi="Times" w:eastAsia="Times"/>
          <w:b w:val="0"/>
          <w:i w:val="0"/>
          <w:color w:val="221F1F"/>
          <w:sz w:val="20"/>
        </w:rPr>
        <w:t>amended or rescinded.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7" w:lineRule="auto" w:before="298" w:after="23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The Corporation shall have its own Fund. All moneys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received by way of gifts, bequests, donations, transfers,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subscriptions, contributions or fees shall be deposited to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Board  of Management shall determine.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There shall be paid out of the Fund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all such sums of money as may be required to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defray any expenditure incurred by the Corporation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carrying out the objects of the Corporation.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promotion of the objects as set forth herein and no portion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way of dividend, bonus or otherwise, to any member of 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2986" w:val="left"/>
        </w:tabs>
        <w:autoSpaceDE w:val="0"/>
        <w:widowControl/>
        <w:spacing w:line="245" w:lineRule="auto" w:before="0" w:after="196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The financial year of the Corporation shall be the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0" w:lineRule="auto" w:before="56" w:after="0"/>
        <w:ind w:left="139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all other transactions of the  Corporation.</w:t>
      </w:r>
    </w:p>
    <w:p>
      <w:pPr>
        <w:autoSpaceDN w:val="0"/>
        <w:autoSpaceDE w:val="0"/>
        <w:widowControl/>
        <w:spacing w:line="247" w:lineRule="auto" w:before="26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343938"/>
          <w:sz w:val="20"/>
        </w:rPr>
        <w:t>by a qualified auditor as may be determined by the  Board.</w:t>
      </w:r>
    </w:p>
    <w:p>
      <w:pPr>
        <w:autoSpaceDN w:val="0"/>
        <w:autoSpaceDE w:val="0"/>
        <w:widowControl/>
        <w:spacing w:line="235" w:lineRule="auto" w:before="26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(4) In this section, “qualified auditor”  means—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an individual who, being a member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Chartered Accountants of Sri Lanka,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 established by law, possesses a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 practice as an Accountant, issued by the Council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such Institute; or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66" w:after="19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a firm of Accountants, each of the resident partners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 which,being a  member of  the 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Chartered Accountants of Sri Lanka or of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 established by law, possesses a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 practice as an Accountant, issued by the Council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seal of the Corporation shall not be affixed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instrument whatsoever, except in the presence of the Director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General and the Secretary who shall sign their names on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instrument in token of their presence and such signing </w:t>
      </w:r>
      <w:r>
        <w:rPr>
          <w:rFonts w:ascii="Times" w:hAnsi="Times" w:eastAsia="Times"/>
          <w:b w:val="0"/>
          <w:i w:val="0"/>
          <w:color w:val="343938"/>
          <w:sz w:val="20"/>
        </w:rPr>
        <w:t>shall be independent of the signing of any person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208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may become vested in it by virtue of any purchase grant,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testamentary disposition or otherwise, and all such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shall be held by the Corporation for the purposes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2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and subject to the rules in force for the time being of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 with full power to sell, mortgage, lease, exchange </w:t>
      </w:r>
      <w:r>
        <w:rPr>
          <w:rFonts w:ascii="Times" w:hAnsi="Times" w:eastAsia="Times"/>
          <w:b w:val="0"/>
          <w:i w:val="0"/>
          <w:color w:val="343938"/>
          <w:sz w:val="20"/>
        </w:rPr>
        <w:t>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If  upon the  dissolution of  the 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18" w:after="236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Foundations having objects similar to 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its or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dissolution  of 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Isiwara Development, Social Services and Charity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 (Incorporation)</w:t>
      </w:r>
    </w:p>
    <w:p>
      <w:pPr>
        <w:autoSpaceDN w:val="0"/>
        <w:autoSpaceDE w:val="0"/>
        <w:widowControl/>
        <w:spacing w:line="238" w:lineRule="auto" w:before="888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