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3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34" w:after="0"/>
        <w:ind w:left="0" w:right="32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June </w:t>
      </w:r>
      <w:r>
        <w:rPr>
          <w:rFonts w:ascii="Times" w:hAnsi="Times" w:eastAsia="Times"/>
          <w:b/>
          <w:i w:val="0"/>
          <w:color w:val="221F1F"/>
          <w:sz w:val="24"/>
        </w:rPr>
        <w:t>29</w:t>
      </w:r>
      <w:r>
        <w:rPr>
          <w:rFonts w:ascii="Times,Bold" w:hAnsi="Times,Bold" w:eastAsia="Times,Bold"/>
          <w:b/>
          <w:i w:val="0"/>
          <w:color w:val="221F1F"/>
          <w:sz w:val="24"/>
        </w:rPr>
        <w:t>, 2024</w:t>
      </w:r>
    </w:p>
    <w:p>
      <w:pPr>
        <w:autoSpaceDN w:val="0"/>
        <w:autoSpaceDE w:val="0"/>
        <w:widowControl/>
        <w:spacing w:line="238" w:lineRule="auto" w:before="322" w:after="0"/>
        <w:ind w:left="0" w:right="3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3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 xml:space="preserve">(Issued on </w:t>
      </w:r>
      <w:r>
        <w:rPr>
          <w:rFonts w:ascii="Times" w:hAnsi="Times" w:eastAsia="Times"/>
          <w:b w:val="0"/>
          <w:i/>
          <w:color w:val="221F1F"/>
          <w:sz w:val="24"/>
        </w:rPr>
        <w:t>01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.0</w:t>
      </w:r>
      <w:r>
        <w:rPr>
          <w:rFonts w:ascii="Times" w:hAnsi="Times" w:eastAsia="Times"/>
          <w:b w:val="0"/>
          <w:i/>
          <w:color w:val="221F1F"/>
          <w:sz w:val="24"/>
        </w:rPr>
        <w:t>7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MAHAWILACHCHIYA EDUCATION CENTRE </w:t>
      </w:r>
      <w:r>
        <w:rPr>
          <w:rFonts w:ascii="Times,Bold" w:hAnsi="Times,Bold" w:eastAsia="Times,Bold"/>
          <w:b/>
          <w:i w:val="0"/>
          <w:color w:val="221F1F"/>
          <w:sz w:val="24"/>
        </w:rPr>
        <w:t>FOR CHILDREN (INCORPORATION)</w:t>
      </w:r>
    </w:p>
    <w:p>
      <w:pPr>
        <w:autoSpaceDN w:val="0"/>
        <w:autoSpaceDE w:val="0"/>
        <w:widowControl/>
        <w:spacing w:line="235" w:lineRule="auto" w:before="13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90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92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Mahawilachchiya Education Centre for Children</w:t>
      </w:r>
    </w:p>
    <w:p>
      <w:pPr>
        <w:autoSpaceDN w:val="0"/>
        <w:autoSpaceDE w:val="0"/>
        <w:widowControl/>
        <w:spacing w:line="245" w:lineRule="auto" w:before="372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Samanpriya Herath,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Kurunegala District</w:t>
      </w:r>
    </w:p>
    <w:p>
      <w:pPr>
        <w:autoSpaceDN w:val="0"/>
        <w:autoSpaceDE w:val="0"/>
        <w:widowControl/>
        <w:spacing w:line="245" w:lineRule="auto" w:before="18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Mahawilachchiya Education Centre for Children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6" w:lineRule="auto" w:before="28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343938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343938"/>
          <w:sz w:val="14"/>
        </w:rPr>
        <w:t xml:space="preserve">CT  TO  INCORPORATE 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343938"/>
          <w:sz w:val="14"/>
        </w:rPr>
        <w:t>AHAWILACHCHIYA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343938"/>
          <w:sz w:val="14"/>
        </w:rPr>
        <w:t xml:space="preserve">DUCATION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14"/>
        </w:rPr>
        <w:t>ENTRE</w:t>
      </w:r>
      <w:r>
        <w:rPr>
          <w:rFonts w:ascii="Times" w:hAnsi="Times" w:eastAsia="Times"/>
          <w:b w:val="0"/>
          <w:i w:val="0"/>
          <w:color w:val="343938"/>
          <w:sz w:val="14"/>
        </w:rPr>
        <w:t>FOR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343938"/>
          <w:sz w:val="14"/>
        </w:rPr>
        <w:t>HILDREN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86" w:lineRule="auto" w:before="342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WHEREAS a centre for Education called and known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“Mahawilachchiya Education Centre for Children”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has been established 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connected with the said Centre according to the   rules agreed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to by its members: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6" w:lineRule="auto" w:before="338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WHEREAS the said Centre which has heretofore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successfully carried out and promoted the several objectives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incorporated, and it will be to that advantage of the public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if the  said application is granted :</w:t>
      </w:r>
    </w:p>
    <w:p>
      <w:pPr>
        <w:autoSpaceDN w:val="0"/>
        <w:tabs>
          <w:tab w:pos="2036" w:val="left"/>
        </w:tabs>
        <w:autoSpaceDE w:val="0"/>
        <w:widowControl/>
        <w:spacing w:line="269" w:lineRule="auto" w:before="338" w:after="27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it therefore, enacted by the Parliament of the </w:t>
      </w:r>
      <w:r>
        <w:rPr>
          <w:rFonts w:ascii="Times" w:hAnsi="Times" w:eastAsia="Times"/>
          <w:b w:val="0"/>
          <w:i w:val="0"/>
          <w:color w:val="343938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This Act may be cited as  Mahawilachchiya Education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Centre for Children (Incorporation) Act, No.    of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Mahawilachciya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“Mahawilachchiya Education Centre for Children”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(hereinafter referred to as the “Centre”)  shall hereafter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Centre for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Children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admitted as members of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constituted which shall have perpetual succession under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name and style of the “Mahawilachchiya Education </w:t>
      </w:r>
      <w:r>
        <w:rPr>
          <w:rFonts w:ascii="Times" w:hAnsi="Times" w:eastAsia="Times"/>
          <w:b w:val="0"/>
          <w:i w:val="0"/>
          <w:color w:val="343938"/>
          <w:sz w:val="20"/>
        </w:rPr>
        <w:t>Centre for Children” (hereinafter referred to as the</w:t>
      </w:r>
      <w:r>
        <w:rPr>
          <w:rFonts w:ascii="Times" w:hAnsi="Times" w:eastAsia="Times"/>
          <w:b w:val="0"/>
          <w:i w:val="0"/>
          <w:color w:val="343938"/>
          <w:sz w:val="20"/>
        </w:rPr>
        <w:t>“body corporate”) and by that name may sue and be sued,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5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with full power and authority to have, and use a common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seal 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349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310" w:lineRule="auto" w:before="302" w:after="338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 body corporate shall be deemed to be a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Voluntary Social Services Organization within the meaning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for the purpose of the Voluntary Social Services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Organization (Registration and Supervision) Act,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1980 and the provisions of that Act shall apply to it and to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(1) Subject to the provisions of any written law,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general objects for which the body corporate is constituted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are to :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 Conduct educational and skills development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5" w:lineRule="auto" w:before="28" w:after="0"/>
        <w:ind w:left="230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programmes to better equip youth to meet the needs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job opportunities of the future and acheive their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goals ;</w:t>
      </w:r>
    </w:p>
    <w:p>
      <w:pPr>
        <w:autoSpaceDN w:val="0"/>
        <w:autoSpaceDE w:val="0"/>
        <w:widowControl/>
        <w:spacing w:line="235" w:lineRule="auto" w:before="398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>) Establish a traning Centre for Information</w:t>
      </w:r>
    </w:p>
    <w:p>
      <w:pPr>
        <w:autoSpaceDN w:val="0"/>
        <w:tabs>
          <w:tab w:pos="2304" w:val="left"/>
        </w:tabs>
        <w:autoSpaceDE w:val="0"/>
        <w:widowControl/>
        <w:spacing w:line="264" w:lineRule="auto" w:before="8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343938"/>
          <w:sz w:val="20"/>
        </w:rPr>
        <w:t>Technology (IT) - related services ;</w:t>
      </w:r>
    </w:p>
    <w:p>
      <w:pPr>
        <w:autoSpaceDN w:val="0"/>
        <w:tabs>
          <w:tab w:pos="2304" w:val="left"/>
        </w:tabs>
        <w:autoSpaceDE w:val="0"/>
        <w:widowControl/>
        <w:spacing w:line="281" w:lineRule="auto" w:before="372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Provide and/or arrange Information Technology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(IT) - related services for the youth in rural areas ;</w:t>
      </w:r>
    </w:p>
    <w:p>
      <w:pPr>
        <w:autoSpaceDN w:val="0"/>
        <w:tabs>
          <w:tab w:pos="2304" w:val="left"/>
        </w:tabs>
        <w:autoSpaceDE w:val="0"/>
        <w:widowControl/>
        <w:spacing w:line="281" w:lineRule="auto" w:before="39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Conduct all such programmes as needed from time </w:t>
      </w:r>
      <w:r>
        <w:rPr>
          <w:rFonts w:ascii="Times" w:hAnsi="Times" w:eastAsia="Times"/>
          <w:b w:val="0"/>
          <w:i w:val="0"/>
          <w:color w:val="343938"/>
          <w:sz w:val="20"/>
        </w:rPr>
        <w:t>to time to enchance skills and learning ;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300" w:lineRule="auto" w:before="39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In the implementation of the objectives specified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 subsection (1) body corporate shall ensure that such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implementation will be carried out without any distinction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based on race, religion, language, caste, gender, political </w:t>
      </w:r>
      <w:r>
        <w:rPr>
          <w:rFonts w:ascii="Times" w:hAnsi="Times" w:eastAsia="Times"/>
          <w:b w:val="0"/>
          <w:i w:val="0"/>
          <w:color w:val="343938"/>
          <w:sz w:val="20"/>
        </w:rPr>
        <w:t>opinion, place of birth or such other ground.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0" w:val="left"/>
          <w:tab w:pos="6494" w:val="left"/>
        </w:tabs>
        <w:autoSpaceDE w:val="0"/>
        <w:widowControl/>
        <w:spacing w:line="245" w:lineRule="auto" w:before="0" w:after="196"/>
        <w:ind w:left="21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objectives of the body corporate shall be carried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subject to/with the necessary approvals under applicable/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written laws and in such manner as to avoid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work of the body corporate and of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work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being carried out simultaneously by any Ministry,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the Government or of any Provincial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47" w:lineRule="auto" w:before="6" w:after="21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Council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and the Rules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Section 7 the management and administration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be carried out by a “Board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Directors” (hereinafter referred to as the “Board”) consisting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office bearers as may be specified by the rules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tabs>
          <w:tab w:pos="2172" w:val="left"/>
          <w:tab w:pos="2876" w:val="left"/>
          <w:tab w:pos="2878" w:val="left"/>
        </w:tabs>
        <w:autoSpaceDE w:val="0"/>
        <w:widowControl/>
        <w:spacing w:line="269" w:lineRule="auto" w:before="29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Board of Directors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holding office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shall, subject to the rules made under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Board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until the first Board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or elected within the period</w:t>
      </w:r>
    </w:p>
    <w:p>
      <w:pPr>
        <w:autoSpaceDN w:val="0"/>
        <w:tabs>
          <w:tab w:pos="2876" w:val="left"/>
        </w:tabs>
        <w:autoSpaceDE w:val="0"/>
        <w:widowControl/>
        <w:spacing w:line="254" w:lineRule="auto" w:before="3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the rules under Section 7;</w:t>
      </w:r>
    </w:p>
    <w:p>
      <w:pPr>
        <w:autoSpaceDN w:val="0"/>
        <w:autoSpaceDE w:val="0"/>
        <w:widowControl/>
        <w:spacing w:line="262" w:lineRule="auto" w:before="298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Subject to the provisions of Section 7,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Interim Board of the body corporate shall have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the power to make rules for the interim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3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administration of the body corporate not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inconsistent with the provisions of this Act or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any other written law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349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8" w:after="0"/>
        <w:ind w:left="278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Any decision of the Interim Board shall be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taken by the majority of its members present at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any meeting ;</w:t>
      </w:r>
    </w:p>
    <w:p>
      <w:pPr>
        <w:autoSpaceDN w:val="0"/>
        <w:tabs>
          <w:tab w:pos="2438" w:val="left"/>
          <w:tab w:pos="2784" w:val="left"/>
        </w:tabs>
        <w:autoSpaceDE w:val="0"/>
        <w:widowControl/>
        <w:spacing w:line="262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appointed or elected within one year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date of commencement of this Act ;</w:t>
      </w:r>
    </w:p>
    <w:p>
      <w:pPr>
        <w:autoSpaceDN w:val="0"/>
        <w:tabs>
          <w:tab w:pos="2078" w:val="left"/>
          <w:tab w:pos="2784" w:val="left"/>
        </w:tabs>
        <w:autoSpaceDE w:val="0"/>
        <w:widowControl/>
        <w:spacing w:line="269" w:lineRule="auto" w:before="29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Every office bearer of the Board including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patrons and advisers, shall be appointed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elected for a period of three years and any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office bearer, patron or advisor shall be eligible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for re-appointment or re-election after the lapse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the said period of three years for a further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period of three years ;</w:t>
      </w:r>
    </w:p>
    <w:p>
      <w:pPr>
        <w:autoSpaceDN w:val="0"/>
        <w:tabs>
          <w:tab w:pos="2438" w:val="left"/>
          <w:tab w:pos="2784" w:val="left"/>
        </w:tabs>
        <w:autoSpaceDE w:val="0"/>
        <w:widowControl/>
        <w:spacing w:line="266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In the event of a vacancy occuring due to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resignation, incapacity or removal from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an office bearer, the Board shall, having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regard to the rules of the body corporate, elect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or appoint a person to fill such vacancy ;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7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(4) Subect to the provisions of this Act,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343938"/>
          <w:sz w:val="20"/>
        </w:rPr>
        <w:t>shall decide from time to time.</w:t>
      </w:r>
    </w:p>
    <w:p>
      <w:pPr>
        <w:autoSpaceDN w:val="0"/>
        <w:tabs>
          <w:tab w:pos="2304" w:val="left"/>
        </w:tabs>
        <w:autoSpaceDE w:val="0"/>
        <w:widowControl/>
        <w:spacing w:line="254" w:lineRule="auto" w:before="29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on the criteria required to be satisfied by any person </w:t>
      </w:r>
      <w:r>
        <w:rPr>
          <w:rFonts w:ascii="Times" w:hAnsi="Times" w:eastAsia="Times"/>
          <w:b w:val="0"/>
          <w:i w:val="0"/>
          <w:color w:val="343938"/>
          <w:sz w:val="20"/>
        </w:rPr>
        <w:t>to be eligible for membership ;</w:t>
      </w:r>
    </w:p>
    <w:p>
      <w:pPr>
        <w:autoSpaceDN w:val="0"/>
        <w:tabs>
          <w:tab w:pos="2304" w:val="left"/>
        </w:tabs>
        <w:autoSpaceDE w:val="0"/>
        <w:widowControl/>
        <w:spacing w:line="257" w:lineRule="auto" w:before="29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the different classes/categories of members </w:t>
      </w:r>
      <w:r>
        <w:rPr>
          <w:rFonts w:ascii="Times" w:hAnsi="Times" w:eastAsia="Times"/>
          <w:b w:val="0"/>
          <w:i w:val="0"/>
          <w:color w:val="343938"/>
          <w:sz w:val="20"/>
        </w:rPr>
        <w:t>(including honorary members) 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54" w:lineRule="auto" w:before="29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the rights and obligations of the members including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righ to vote, if any ;</w:t>
      </w:r>
    </w:p>
    <w:p>
      <w:pPr>
        <w:autoSpaceDN w:val="0"/>
        <w:tabs>
          <w:tab w:pos="2304" w:val="left"/>
        </w:tabs>
        <w:autoSpaceDE w:val="0"/>
        <w:widowControl/>
        <w:spacing w:line="257" w:lineRule="auto" w:before="29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the circumstances in which and how the membership </w:t>
      </w:r>
      <w:r>
        <w:rPr>
          <w:rFonts w:ascii="Times" w:hAnsi="Times" w:eastAsia="Times"/>
          <w:b w:val="0"/>
          <w:i w:val="0"/>
          <w:color w:val="343938"/>
          <w:sz w:val="20"/>
        </w:rPr>
        <w:t>shall cease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0" w:val="left"/>
          <w:tab w:pos="6494" w:val="left"/>
        </w:tabs>
        <w:autoSpaceDE w:val="0"/>
        <w:widowControl/>
        <w:spacing w:line="245" w:lineRule="auto" w:before="0" w:after="0"/>
        <w:ind w:left="21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9" w:lineRule="auto" w:before="260" w:after="21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(5)No members of the Board shall be appointed to any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salaried office in the Centre or any of the offices of the Centre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paid by fees No remuneration or other monetary benefits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given by the Centre to any member of the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except reimbursement of expenses incurred on behalf of the </w:t>
      </w:r>
      <w:r>
        <w:rPr>
          <w:rFonts w:ascii="Times" w:hAnsi="Times" w:eastAsia="Times"/>
          <w:b w:val="0"/>
          <w:i w:val="0"/>
          <w:color w:val="343938"/>
          <w:sz w:val="20"/>
        </w:rPr>
        <w:t>Centre.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provisions of this Act and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the body corporate shall have the power to do, perform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execute all such acts and matters as are necessary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desirable for the promotion and furtherance of the objectives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>power -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9" w:lineRule="auto" w:before="27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purchase, rent, construct, renovate and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 lands or buildings which may be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the body corporate and to deal with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dispose of the same as may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with a view to promoting the objectives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9" w:lineRule="auto" w:before="27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and perform or carry out, whether 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 by the body corporate,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objectives or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7" w:lineRule="auto" w:before="27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from local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sources in cash or kind :</w:t>
      </w:r>
    </w:p>
    <w:p>
      <w:pPr>
        <w:autoSpaceDN w:val="0"/>
        <w:autoSpaceDE w:val="0"/>
        <w:widowControl/>
        <w:spacing w:line="254" w:lineRule="auto" w:before="282" w:after="0"/>
        <w:ind w:left="2398" w:right="2304" w:firstLine="19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approval of the Department of External</w:t>
      </w:r>
    </w:p>
    <w:p>
      <w:pPr>
        <w:autoSpaceDN w:val="0"/>
        <w:tabs>
          <w:tab w:pos="2398" w:val="left"/>
        </w:tabs>
        <w:autoSpaceDE w:val="0"/>
        <w:widowControl/>
        <w:spacing w:line="262" w:lineRule="auto" w:before="3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funds, grants, gifts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donations received by or made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349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0" w:lineRule="auto" w:before="268" w:after="0"/>
        <w:ind w:left="13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 sell and issue bills or exchange, cheques,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 bank ;</w:t>
      </w:r>
    </w:p>
    <w:p>
      <w:pPr>
        <w:autoSpaceDN w:val="0"/>
        <w:autoSpaceDE w:val="0"/>
        <w:widowControl/>
        <w:spacing w:line="247" w:lineRule="auto" w:before="252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the Body Corporate,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the Board may determine ;</w:t>
      </w:r>
    </w:p>
    <w:p>
      <w:pPr>
        <w:autoSpaceDN w:val="0"/>
        <w:autoSpaceDE w:val="0"/>
        <w:widowControl/>
        <w:spacing w:line="238" w:lineRule="auto" w:before="252" w:after="6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undertake, accept, execute, perform and administer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lawful trust having objectives similar to those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or any real or personal property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other employees of the body corporate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exercise disciplinary control over them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them such salaries, allowances as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body corporate 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organize, lectures, seminars and conferences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autoSpaceDE w:val="0"/>
        <w:widowControl/>
        <w:spacing w:line="247" w:lineRule="auto" w:before="252" w:after="192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to co-ordinate with other local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objectives to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45" w:lineRule="auto" w:before="60" w:after="0"/>
              <w:ind w:left="2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train employees in Sri Lanka for the purpose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; and</w:t>
            </w:r>
          </w:p>
        </w:tc>
      </w:tr>
    </w:tbl>
    <w:p>
      <w:pPr>
        <w:autoSpaceDN w:val="0"/>
        <w:autoSpaceDE w:val="0"/>
        <w:widowControl/>
        <w:spacing w:line="245" w:lineRule="auto" w:before="192" w:after="192"/>
        <w:ind w:left="230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acts authorized by this Act for the </w:t>
      </w:r>
      <w:r>
        <w:rPr>
          <w:rFonts w:ascii="Times" w:hAnsi="Times" w:eastAsia="Times"/>
          <w:b w:val="0"/>
          <w:i w:val="0"/>
          <w:color w:val="221F1F"/>
          <w:sz w:val="20"/>
        </w:rPr>
        <w:t>achievement of the objectives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 It shall be lawful for the body corporate,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of the body corporate and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two-thirds of the members present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0" w:val="left"/>
          <w:tab w:pos="6494" w:val="left"/>
        </w:tabs>
        <w:autoSpaceDE w:val="0"/>
        <w:widowControl/>
        <w:spacing w:line="245" w:lineRule="auto" w:before="0" w:after="0"/>
        <w:ind w:left="21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ruels, not inconsistant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relating to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 :-</w:t>
      </w:r>
    </w:p>
    <w:p>
      <w:pPr>
        <w:autoSpaceDN w:val="0"/>
        <w:autoSpaceDE w:val="0"/>
        <w:widowControl/>
        <w:spacing w:line="238" w:lineRule="auto" w:before="276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fees payable by members 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76" w:after="0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Board or vacation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duties, and functions or the office bearers 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4" w:lineRule="auto" w:before="276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body corporate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7" w:lineRule="auto" w:before="276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summoning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body corporate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including 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 ;</w:t>
      </w:r>
    </w:p>
    <w:p>
      <w:pPr>
        <w:autoSpaceDN w:val="0"/>
        <w:autoSpaceDE w:val="0"/>
        <w:widowControl/>
        <w:spacing w:line="250" w:lineRule="auto" w:before="276" w:after="0"/>
        <w:ind w:left="2016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  ;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7" w:lineRule="auto" w:before="276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for and manner of liaising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coordinating with other local and foreign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insstitutions having objectives similar to that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 and</w:t>
      </w:r>
    </w:p>
    <w:p>
      <w:pPr>
        <w:autoSpaceDN w:val="0"/>
        <w:autoSpaceDE w:val="0"/>
        <w:widowControl/>
        <w:spacing w:line="238" w:lineRule="auto" w:before="276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generally the management of the affairs of the body</w:t>
      </w:r>
    </w:p>
    <w:p>
      <w:pPr>
        <w:autoSpaceDN w:val="0"/>
        <w:tabs>
          <w:tab w:pos="2398" w:val="left"/>
        </w:tabs>
        <w:autoSpaceDE w:val="0"/>
        <w:widowControl/>
        <w:spacing w:line="264" w:lineRule="auto" w:before="24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and the  dissolution of the body corporate.</w:t>
      </w:r>
    </w:p>
    <w:p>
      <w:pPr>
        <w:autoSpaceDN w:val="0"/>
        <w:autoSpaceDE w:val="0"/>
        <w:widowControl/>
        <w:spacing w:line="259" w:lineRule="auto" w:before="25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to,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349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effect on the date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8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shall,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Gazette,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Parliament for approval. Any rule which is not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 but without prejudice to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published in the Gazette.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8" w:after="20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shall,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Board shall maintain a register of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Centre in which the name, address and other essential details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796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2" w:val="left"/>
              </w:tabs>
              <w:autoSpaceDE w:val="0"/>
              <w:widowControl/>
              <w:spacing w:line="377" w:lineRule="auto" w:before="64" w:after="0"/>
              <w:ind w:left="9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 have its own Fund.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 monies received by way of gift, bequest,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contribution, fees or grant for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the body corporate shall be deposited in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approved by the Board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subject to the provisions of Section 6(C).</w:t>
      </w:r>
    </w:p>
    <w:p>
      <w:pPr>
        <w:autoSpaceDN w:val="0"/>
        <w:autoSpaceDE w:val="0"/>
        <w:widowControl/>
        <w:spacing w:line="250" w:lineRule="auto" w:before="266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such money a may be  required to defray </w:t>
      </w:r>
      <w:r>
        <w:rPr>
          <w:rFonts w:ascii="Times" w:hAnsi="Times" w:eastAsia="Times"/>
          <w:b w:val="0"/>
          <w:i w:val="0"/>
          <w:color w:val="221F1F"/>
          <w:sz w:val="20"/>
        </w:rPr>
        <w:t>expenditure incurred by the body corporate in the exercise,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236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 duties, powers,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 obligations  under this Act, shall be paid out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Auditing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0" w:val="left"/>
          <w:tab w:pos="6494" w:val="left"/>
        </w:tabs>
        <w:autoSpaceDE w:val="0"/>
        <w:widowControl/>
        <w:spacing w:line="245" w:lineRule="auto" w:before="0" w:after="0"/>
        <w:ind w:left="21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maintained in respect of its income and expenditure, assets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and all other transactions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2" w:lineRule="auto" w:before="264" w:after="204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-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-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 and be certified by the Auditor - 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>such auditor.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For the purpose of this section “qualified auditor”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20"/>
              </w:rPr>
              <w:t>-</w:t>
            </w:r>
          </w:p>
        </w:tc>
      </w:tr>
    </w:tbl>
    <w:p>
      <w:pPr>
        <w:autoSpaceDN w:val="0"/>
        <w:tabs>
          <w:tab w:pos="2052" w:val="left"/>
          <w:tab w:pos="2398" w:val="left"/>
        </w:tabs>
        <w:autoSpaceDE w:val="0"/>
        <w:widowControl/>
        <w:spacing w:line="252" w:lineRule="auto" w:before="200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issued by the Council of such Institute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practise as an Accountant ; or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6" w:after="204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 of which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is a member of the Institute of Chartered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as an Accountant, issued by the Council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together with the audited statement of accounts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list of all assets and liabilities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the Auditor - General or qualified Auditor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auditor referred to in Section 10, to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Ministry of the Minister 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to the Registrar of the Voluntary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Organization (Registration and Supervision)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31 of 1980  before the expiration of six months of the </w:t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349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6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monies received by the body corporate and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contracts and agreements entered into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and the rules of the body corporate under Section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4" w:after="236"/>
        <w:ind w:left="13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during the financial year shall be attached to the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Centre existing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immediately preceding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 and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Centre on the day shall be paid </w:t>
      </w:r>
      <w:r>
        <w:rPr>
          <w:rFonts w:ascii="Times" w:hAnsi="Times" w:eastAsia="Times"/>
          <w:b w:val="0"/>
          <w:i w:val="0"/>
          <w:color w:val="221F1F"/>
          <w:sz w:val="20"/>
        </w:rPr>
        <w:t>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Subject to the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 body corporate shall be able and capable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to have and hold any property, movable or immovable,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 become vested in it by virtue of any purchase,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inmmovable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testamentary disposition or otherwise, and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23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property shall be held by the body corporate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made under Section 7, with power to sell,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Subject to the provisions of this Act, the income 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of the body corporate howsoever derived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monies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utilized solely towards the promoting the objectives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and no portion thereof shall be paid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18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transferred directly or indirectly by way of divided, bonus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profit or otherwise howsoever to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provided that nothing herein shall prevent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in good faith of reasonable and proper remuneratioin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officer or servant of the body corporate or any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in return for any services actually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rendered to the 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0" w:val="left"/>
          <w:tab w:pos="6394" w:val="left"/>
        </w:tabs>
        <w:autoSpaceDE w:val="0"/>
        <w:widowControl/>
        <w:spacing w:line="245" w:lineRule="auto" w:before="0" w:after="214"/>
        <w:ind w:left="21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body corporate shall not be affixed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instrument whatsoever, except in the presence of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or one member of the Board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2" w:after="0"/>
        <w:ind w:left="148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body corporate or one member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some other person appointed by the Board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who shall assign their  names to the instrument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9" w:lineRule="auto" w:before="320" w:after="262"/>
        <w:ind w:left="14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of an office bearer of the Board as may be decided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upon the winding up or dissolution of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there remains after the satisfaction of all its debts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any property whatsoever, such property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distributed among the members of the body corporate,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objectives similar to those of the body corporate.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institution or institutions  by the rules thereof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its or their income or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among its or their members.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8" w:lineRule="auto" w:before="320" w:after="0"/>
        <w:ind w:left="14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of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institutions shall be determined by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immediately at or before the time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dissolution at a general meeting by the majority of votes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members present.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8" w:lineRule="auto" w:before="312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determining such institution or institutions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effect cannot be given to subsection (1), any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remaining shall be utilized for some charitable objective,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determined by the members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3496" w:val="left"/>
        </w:tabs>
        <w:autoSpaceDE w:val="0"/>
        <w:widowControl/>
        <w:spacing w:line="245" w:lineRule="auto" w:before="0" w:after="208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Mahawilachchiya Education Centre for Children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Nothing contained in this Act shall prejudice or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 body politic or corporate.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2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Mahawilachchiya Education Centre for Children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8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