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2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June 28,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04.07.2024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0" w:after="0"/>
        <w:ind w:left="0" w:right="254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PENAL  CODE  (AMENDMENT)</w:t>
      </w:r>
    </w:p>
    <w:p>
      <w:pPr>
        <w:autoSpaceDN w:val="0"/>
        <w:autoSpaceDE w:val="0"/>
        <w:widowControl/>
        <w:spacing w:line="238" w:lineRule="auto" w:before="498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2"/>
        </w:rPr>
        <w:t>A</w:t>
      </w:r>
    </w:p>
    <w:p>
      <w:pPr>
        <w:autoSpaceDN w:val="0"/>
        <w:autoSpaceDE w:val="0"/>
        <w:widowControl/>
        <w:spacing w:line="238" w:lineRule="auto" w:before="278" w:after="0"/>
        <w:ind w:left="0" w:right="41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2"/>
        </w:rPr>
        <w:t>BILL</w:t>
      </w:r>
    </w:p>
    <w:p>
      <w:pPr>
        <w:autoSpaceDN w:val="0"/>
        <w:autoSpaceDE w:val="0"/>
        <w:widowControl/>
        <w:spacing w:line="238" w:lineRule="auto" w:before="33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Penal Code (Chapter 19)</w:t>
      </w:r>
    </w:p>
    <w:p>
      <w:pPr>
        <w:autoSpaceDN w:val="0"/>
        <w:autoSpaceDE w:val="0"/>
        <w:widowControl/>
        <w:spacing w:line="245" w:lineRule="auto" w:before="344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3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2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tabs>
          <w:tab w:pos="1590" w:val="left"/>
        </w:tabs>
        <w:autoSpaceDE w:val="0"/>
        <w:widowControl/>
        <w:spacing w:line="245" w:lineRule="auto" w:before="332" w:after="0"/>
        <w:ind w:left="135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345 of the Penal Code (Chapter 19)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amendment is to–</w:t>
      </w:r>
    </w:p>
    <w:p>
      <w:pPr>
        <w:autoSpaceDN w:val="0"/>
        <w:tabs>
          <w:tab w:pos="2070" w:val="left"/>
          <w:tab w:pos="2090" w:val="left"/>
        </w:tabs>
        <w:autoSpaceDE w:val="0"/>
        <w:widowControl/>
        <w:spacing w:line="245" w:lineRule="auto" w:before="202" w:after="0"/>
        <w:ind w:left="16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extend the application of that section to a sexual harassment caused by means of </w:t>
      </w:r>
      <w:r>
        <w:rPr>
          <w:rFonts w:ascii="Times" w:hAnsi="Times" w:eastAsia="Times"/>
          <w:b w:val="0"/>
          <w:i w:val="0"/>
          <w:color w:val="000000"/>
          <w:sz w:val="16"/>
        </w:rPr>
        <w:t>any communication;</w:t>
      </w:r>
    </w:p>
    <w:p>
      <w:pPr>
        <w:autoSpaceDN w:val="0"/>
        <w:tabs>
          <w:tab w:pos="2070" w:val="left"/>
          <w:tab w:pos="2090" w:val="left"/>
        </w:tabs>
        <w:autoSpaceDE w:val="0"/>
        <w:widowControl/>
        <w:spacing w:line="245" w:lineRule="auto" w:before="202" w:after="0"/>
        <w:ind w:left="16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define the series of activities by which the sexual harassment may cause by </w:t>
      </w:r>
      <w:r>
        <w:rPr>
          <w:rFonts w:ascii="Times" w:hAnsi="Times" w:eastAsia="Times"/>
          <w:b w:val="0"/>
          <w:i w:val="0"/>
          <w:color w:val="000000"/>
          <w:sz w:val="16"/>
        </w:rPr>
        <w:t>using words or actions; and</w:t>
      </w:r>
    </w:p>
    <w:p>
      <w:pPr>
        <w:autoSpaceDN w:val="0"/>
        <w:tabs>
          <w:tab w:pos="2090" w:val="left"/>
        </w:tabs>
        <w:autoSpaceDE w:val="0"/>
        <w:widowControl/>
        <w:spacing w:line="238" w:lineRule="auto" w:before="202" w:after="0"/>
        <w:ind w:left="16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define the expression “communication”.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L.D.—O 55/2022</w:t>
      </w:r>
    </w:p>
    <w:p>
      <w:pPr>
        <w:autoSpaceDN w:val="0"/>
        <w:autoSpaceDE w:val="0"/>
        <w:widowControl/>
        <w:spacing w:line="238" w:lineRule="auto" w:before="276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 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19 )</w:t>
      </w:r>
    </w:p>
    <w:p>
      <w:pPr>
        <w:autoSpaceDN w:val="0"/>
        <w:autoSpaceDE w:val="0"/>
        <w:widowControl/>
        <w:spacing w:line="250" w:lineRule="auto" w:before="27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it enacted by the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of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6" w:val="left"/>
          <w:tab w:pos="6736" w:val="left"/>
        </w:tabs>
        <w:autoSpaceDE w:val="0"/>
        <w:widowControl/>
        <w:spacing w:line="250" w:lineRule="auto" w:before="276" w:after="216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Act, No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345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 Code (Chapter 19)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345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“Sexual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345. (1) Whoever, by assault or use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19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harassment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 force, or by the use of words or actions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76" w:val="left"/>
        </w:tabs>
        <w:autoSpaceDE w:val="0"/>
        <w:widowControl/>
        <w:spacing w:line="259" w:lineRule="auto" w:before="12" w:after="12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means of any communication, causes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sexual annoyance or harassment to another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commits the offence of sexual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harassment and shall on conviction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punished with imprisonment of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description for a term which may extend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five years or with fine or with both and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also be ordered to pay compensation of an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determined by court to the person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whom the offence was committed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injuries caused to such person.</w:t>
      </w:r>
    </w:p>
    <w:p>
      <w:pPr>
        <w:autoSpaceDN w:val="0"/>
        <w:tabs>
          <w:tab w:pos="2876" w:val="left"/>
          <w:tab w:pos="3356" w:val="left"/>
        </w:tabs>
        <w:autoSpaceDE w:val="0"/>
        <w:widowControl/>
        <w:spacing w:line="254" w:lineRule="auto" w:before="276" w:after="216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“use of words or actions”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 which amount to sexual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harassment includes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0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any sound or gesture;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exhibiting any object;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disrobing or compelling such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 to be naked;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p>
      <w:pPr>
        <w:autoSpaceDN w:val="0"/>
        <w:tabs>
          <w:tab w:pos="3882" w:val="left"/>
          <w:tab w:pos="3904" w:val="left"/>
        </w:tabs>
        <w:autoSpaceDE w:val="0"/>
        <w:widowControl/>
        <w:spacing w:line="254" w:lineRule="auto" w:before="508" w:after="216"/>
        <w:ind w:left="3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contact and advances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involving unwelcome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explicit sexual overtures;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9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demanding or requesting for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sexual favours;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showing pornography against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2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will of such person;</w:t>
      </w:r>
    </w:p>
    <w:p>
      <w:pPr>
        <w:autoSpaceDN w:val="0"/>
        <w:tabs>
          <w:tab w:pos="3882" w:val="left"/>
          <w:tab w:pos="3904" w:val="left"/>
        </w:tabs>
        <w:autoSpaceDE w:val="0"/>
        <w:widowControl/>
        <w:spacing w:line="250" w:lineRule="auto" w:before="276" w:after="216"/>
        <w:ind w:left="3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sexually coloured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remarks;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exposing genitals with the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38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intention of causing alarm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distress.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59" w:lineRule="auto" w:before="276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“communication”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which amount to sexual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harassment includes transmitting, distributing,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sharing, generating, propagating or publishing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sexually explicit message, remark, image,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audio or video through electronic means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internet.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57" w:lineRule="auto" w:before="276" w:after="0"/>
        <w:ind w:left="13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this section,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assault may include any act that does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to rape under section 363 or grave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sexual abuse under section 365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8" w:lineRule="auto" w:before="276" w:after="4"/>
        <w:ind w:left="0" w:right="249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Explanation – </w:t>
      </w:r>
      <w:r>
        <w:rPr>
          <w:rFonts w:ascii="Times" w:hAnsi="Times" w:eastAsia="Times"/>
          <w:b w:val="0"/>
          <w:i w:val="0"/>
          <w:color w:val="221F1F"/>
          <w:sz w:val="20"/>
        </w:rPr>
        <w:t>“injuries” includes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psychological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mental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trauma.”.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2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2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12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92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968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