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44" w:after="0"/>
        <w:ind w:left="0" w:right="327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July 12, 2024</w:t>
      </w:r>
    </w:p>
    <w:p>
      <w:pPr>
        <w:autoSpaceDN w:val="0"/>
        <w:autoSpaceDE w:val="0"/>
        <w:widowControl/>
        <w:spacing w:line="332" w:lineRule="exact" w:before="244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242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18.07.2024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28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20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2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2" w:lineRule="exact" w:before="276" w:after="0"/>
        <w:ind w:left="1872" w:right="1872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 xml:space="preserve">TWENTY SECOND AMENDMENT TO THE </w:t>
      </w: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CONSTITUTION</w:t>
      </w:r>
    </w:p>
    <w:p>
      <w:pPr>
        <w:autoSpaceDN w:val="0"/>
        <w:autoSpaceDE w:val="0"/>
        <w:widowControl/>
        <w:spacing w:line="238" w:lineRule="auto" w:before="166" w:after="0"/>
        <w:ind w:left="0" w:right="43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32" w:after="0"/>
        <w:ind w:left="0" w:right="413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222" w:after="0"/>
        <w:ind w:left="174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to amend the </w:t>
      </w:r>
      <w:r>
        <w:rPr>
          <w:rFonts w:ascii="Times,Bold" w:hAnsi="Times,Bold" w:eastAsia="Times,Bold"/>
          <w:b/>
          <w:i w:val="0"/>
          <w:color w:val="000000"/>
          <w:sz w:val="20"/>
        </w:rPr>
        <w:t>Constitution of the Democratic Socialist Republic of</w:t>
      </w:r>
    </w:p>
    <w:p>
      <w:pPr>
        <w:autoSpaceDN w:val="0"/>
        <w:autoSpaceDE w:val="0"/>
        <w:widowControl/>
        <w:spacing w:line="238" w:lineRule="auto" w:before="0" w:after="0"/>
        <w:ind w:left="0" w:right="402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Sri Lanka</w:t>
      </w:r>
    </w:p>
    <w:p>
      <w:pPr>
        <w:autoSpaceDN w:val="0"/>
        <w:autoSpaceDE w:val="0"/>
        <w:widowControl/>
        <w:spacing w:line="238" w:lineRule="auto" w:before="30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His Excellency the President</w:t>
      </w:r>
    </w:p>
    <w:p>
      <w:pPr>
        <w:autoSpaceDN w:val="0"/>
        <w:autoSpaceDE w:val="0"/>
        <w:widowControl/>
        <w:spacing w:line="235" w:lineRule="auto" w:before="626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Twenty Second Amendment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to the Constitution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2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2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 O. 60/2024</w:t>
      </w:r>
    </w:p>
    <w:p>
      <w:pPr>
        <w:autoSpaceDN w:val="0"/>
        <w:autoSpaceDE w:val="0"/>
        <w:widowControl/>
        <w:spacing w:line="245" w:lineRule="auto" w:before="172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ONSTITUTION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EMOCRATIC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OCIALIST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EPUBLIC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</w:p>
    <w:p>
      <w:pPr>
        <w:autoSpaceDN w:val="0"/>
        <w:autoSpaceDE w:val="0"/>
        <w:widowControl/>
        <w:spacing w:line="245" w:lineRule="auto" w:before="25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p>
      <w:pPr>
        <w:autoSpaceDN w:val="0"/>
        <w:tabs>
          <w:tab w:pos="1996" w:val="left"/>
          <w:tab w:pos="6718" w:val="left"/>
        </w:tabs>
        <w:autoSpaceDE w:val="0"/>
        <w:widowControl/>
        <w:spacing w:line="245" w:lineRule="auto" w:before="414" w:after="114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Twenty Second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Amendment to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83 of the Constitution of the Democratic Socialist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Republic of Sri Lanka is hereby 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83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thereof, by the substitution for the words “to over six years,”,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“to over five years,”.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7" w:lineRule="auto" w:before="6" w:after="172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Democratic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Socialist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Republic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0.0" w:type="dxa"/>
      </w:tblPr>
      <w:tblGrid>
        <w:gridCol w:w="4510"/>
        <w:gridCol w:w="4510"/>
      </w:tblGrid>
      <w:tr>
        <w:trPr>
          <w:trHeight w:hRule="exact" w:val="9590"/>
        </w:trPr>
        <w:tc>
          <w:tcPr>
            <w:tcW w:type="dxa" w:w="65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1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60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Twenty Second Amendment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to the Constitution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