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584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 GAZETTE  OF  THE 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 LANKA</w:t>
      </w:r>
    </w:p>
    <w:p>
      <w:pPr>
        <w:autoSpaceDN w:val="0"/>
        <w:autoSpaceDE w:val="0"/>
        <w:widowControl/>
        <w:spacing w:line="238" w:lineRule="auto" w:before="206" w:after="0"/>
        <w:ind w:left="0" w:right="3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 July 19, 2024</w:t>
      </w:r>
    </w:p>
    <w:p>
      <w:pPr>
        <w:autoSpaceDN w:val="0"/>
        <w:autoSpaceDE w:val="0"/>
        <w:widowControl/>
        <w:spacing w:line="238" w:lineRule="auto" w:before="304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304" w:after="0"/>
        <w:ind w:left="0" w:right="33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4"/>
        </w:rPr>
        <w:t>Issued on 19.07.2024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406" w:after="0"/>
        <w:ind w:left="0" w:right="38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436" w:after="0"/>
        <w:ind w:left="0" w:right="2656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4"/>
        </w:rPr>
        <w:t>PROTECTION OF OCCUPANTS</w:t>
      </w:r>
    </w:p>
    <w:p>
      <w:pPr>
        <w:autoSpaceDN w:val="0"/>
        <w:autoSpaceDE w:val="0"/>
        <w:widowControl/>
        <w:spacing w:line="235" w:lineRule="auto" w:before="322" w:after="0"/>
        <w:ind w:left="0" w:right="4386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5" w:lineRule="auto" w:before="254" w:after="0"/>
        <w:ind w:left="0" w:right="42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8" w:lineRule="auto" w:before="334" w:after="0"/>
        <w:ind w:left="1436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>to prevent a landlord from ejecting persons from occupation of a</w:t>
      </w:r>
    </w:p>
    <w:p>
      <w:pPr>
        <w:autoSpaceDN w:val="0"/>
        <w:autoSpaceDE w:val="0"/>
        <w:widowControl/>
        <w:spacing w:line="238" w:lineRule="auto" w:before="46" w:after="0"/>
        <w:ind w:left="1436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>premises; and to provide for matters connected therewith or incidental</w:t>
      </w:r>
    </w:p>
    <w:p>
      <w:pPr>
        <w:autoSpaceDN w:val="0"/>
        <w:autoSpaceDE w:val="0"/>
        <w:widowControl/>
        <w:spacing w:line="238" w:lineRule="auto" w:before="48" w:after="0"/>
        <w:ind w:left="0" w:right="4148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thereto</w:t>
      </w:r>
    </w:p>
    <w:p>
      <w:pPr>
        <w:autoSpaceDN w:val="0"/>
        <w:autoSpaceDE w:val="0"/>
        <w:widowControl/>
        <w:spacing w:line="245" w:lineRule="auto" w:before="162" w:after="0"/>
        <w:ind w:left="1584" w:right="1584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Ordered to be published by the 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 xml:space="preserve">Minister of  Justice, Prison Affairs and </w:t>
      </w:r>
      <w:r>
        <w:rPr>
          <w:rFonts w:ascii="Times,Italic" w:hAnsi="Times,Italic" w:eastAsia="Times,Italic"/>
          <w:b w:val="0"/>
          <w:i/>
          <w:color w:val="343938"/>
          <w:sz w:val="20"/>
        </w:rPr>
        <w:t>Constitutional Reforms</w:t>
      </w:r>
    </w:p>
    <w:p>
      <w:pPr>
        <w:autoSpaceDN w:val="0"/>
        <w:autoSpaceDE w:val="0"/>
        <w:widowControl/>
        <w:spacing w:line="245" w:lineRule="auto" w:before="212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2" w:val="left"/>
        </w:tabs>
        <w:autoSpaceDE w:val="0"/>
        <w:widowControl/>
        <w:spacing w:line="235" w:lineRule="auto" w:before="152" w:after="0"/>
        <w:ind w:left="1442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18.00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152" w:after="0"/>
        <w:ind w:left="143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660.0" w:type="dxa"/>
      </w:tblPr>
      <w:tblGrid>
        <w:gridCol w:w="4510"/>
        <w:gridCol w:w="4510"/>
      </w:tblGrid>
      <w:tr>
        <w:trPr>
          <w:trHeight w:hRule="exact" w:val="326"/>
        </w:trPr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5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Protection of Occupants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0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415" w:lineRule="auto" w:before="476" w:after="0"/>
        <w:ind w:left="1794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L.D. – O. 64/2023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PREVENT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LANDLORD</w:t>
      </w:r>
      <w:r>
        <w:rPr>
          <w:rFonts w:ascii="Times" w:hAnsi="Times" w:eastAsia="Times"/>
          <w:b w:val="0"/>
          <w:i w:val="0"/>
          <w:color w:val="000000"/>
          <w:sz w:val="14"/>
        </w:rPr>
        <w:t>FROM</w:t>
      </w:r>
      <w:r>
        <w:rPr>
          <w:rFonts w:ascii="Times" w:hAnsi="Times" w:eastAsia="Times"/>
          <w:b w:val="0"/>
          <w:i w:val="0"/>
          <w:color w:val="000000"/>
          <w:sz w:val="14"/>
        </w:rPr>
        <w:t>EJECTING</w:t>
      </w:r>
      <w:r>
        <w:rPr>
          <w:rFonts w:ascii="Times" w:hAnsi="Times" w:eastAsia="Times"/>
          <w:b w:val="0"/>
          <w:i w:val="0"/>
          <w:color w:val="000000"/>
          <w:sz w:val="14"/>
        </w:rPr>
        <w:t>PERSONS</w:t>
      </w:r>
      <w:r>
        <w:rPr>
          <w:rFonts w:ascii="Times" w:hAnsi="Times" w:eastAsia="Times"/>
          <w:b w:val="0"/>
          <w:i w:val="0"/>
          <w:color w:val="000000"/>
          <w:sz w:val="14"/>
        </w:rPr>
        <w:t>FROM</w:t>
      </w:r>
    </w:p>
    <w:p>
      <w:pPr>
        <w:autoSpaceDN w:val="0"/>
        <w:autoSpaceDE w:val="0"/>
        <w:widowControl/>
        <w:spacing w:line="238" w:lineRule="auto" w:before="58" w:after="0"/>
        <w:ind w:left="203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OCCUPATION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PREMISES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PROVIDE</w:t>
      </w:r>
      <w:r>
        <w:rPr>
          <w:rFonts w:ascii="Times" w:hAnsi="Times" w:eastAsia="Times"/>
          <w:b w:val="0"/>
          <w:i w:val="0"/>
          <w:color w:val="000000"/>
          <w:sz w:val="14"/>
        </w:rPr>
        <w:t>FOR</w:t>
      </w:r>
      <w:r>
        <w:rPr>
          <w:rFonts w:ascii="Times" w:hAnsi="Times" w:eastAsia="Times"/>
          <w:b w:val="0"/>
          <w:i w:val="0"/>
          <w:color w:val="000000"/>
          <w:sz w:val="14"/>
        </w:rPr>
        <w:t>MATTERS</w:t>
      </w:r>
    </w:p>
    <w:p>
      <w:pPr>
        <w:autoSpaceDN w:val="0"/>
        <w:autoSpaceDE w:val="0"/>
        <w:widowControl/>
        <w:spacing w:line="235" w:lineRule="auto" w:before="56" w:after="0"/>
        <w:ind w:left="203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CONNECTED</w:t>
      </w:r>
      <w:r>
        <w:rPr>
          <w:rFonts w:ascii="Times" w:hAnsi="Times" w:eastAsia="Times"/>
          <w:b w:val="0"/>
          <w:i w:val="0"/>
          <w:color w:val="000000"/>
          <w:sz w:val="14"/>
        </w:rPr>
        <w:t>THEREWITH</w:t>
      </w:r>
      <w:r>
        <w:rPr>
          <w:rFonts w:ascii="Times" w:hAnsi="Times" w:eastAsia="Times"/>
          <w:b w:val="0"/>
          <w:i w:val="0"/>
          <w:color w:val="000000"/>
          <w:sz w:val="14"/>
        </w:rPr>
        <w:t>OR</w:t>
      </w:r>
      <w:r>
        <w:rPr>
          <w:rFonts w:ascii="Times" w:hAnsi="Times" w:eastAsia="Times"/>
          <w:b w:val="0"/>
          <w:i w:val="0"/>
          <w:color w:val="000000"/>
          <w:sz w:val="14"/>
        </w:rPr>
        <w:t>INCIDENTAL</w:t>
      </w:r>
      <w:r>
        <w:rPr>
          <w:rFonts w:ascii="Times" w:hAnsi="Times" w:eastAsia="Times"/>
          <w:b w:val="0"/>
          <w:i w:val="0"/>
          <w:color w:val="000000"/>
          <w:sz w:val="14"/>
        </w:rPr>
        <w:t>THERETO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auto" w:before="342" w:after="0"/>
        <w:ind w:left="1794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p>
      <w:pPr>
        <w:autoSpaceDN w:val="0"/>
        <w:tabs>
          <w:tab w:pos="6736" w:val="left"/>
        </w:tabs>
        <w:autoSpaceDE w:val="0"/>
        <w:widowControl/>
        <w:spacing w:line="238" w:lineRule="auto" w:before="342" w:after="0"/>
        <w:ind w:left="2034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20"/>
        </w:rPr>
        <w:t>1.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 This Act may be cited as the Protection of Occupants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Short Title</w:t>
      </w:r>
    </w:p>
    <w:p>
      <w:pPr>
        <w:autoSpaceDN w:val="0"/>
        <w:autoSpaceDE w:val="0"/>
        <w:widowControl/>
        <w:spacing w:line="235" w:lineRule="auto" w:before="56" w:after="268"/>
        <w:ind w:left="179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Act, No.    of 2024.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19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2.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provisions of this Act shall apply to a person who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-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Application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5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of the Act</w:t>
      </w:r>
    </w:p>
    <w:p>
      <w:pPr>
        <w:autoSpaceDN w:val="0"/>
        <w:tabs>
          <w:tab w:pos="2634" w:val="left"/>
        </w:tabs>
        <w:autoSpaceDE w:val="0"/>
        <w:widowControl/>
        <w:spacing w:line="415" w:lineRule="auto" w:before="134" w:after="0"/>
        <w:ind w:left="2234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lawful occupation of a premises;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has been in undisturbed and uninterrupted</w:t>
      </w:r>
    </w:p>
    <w:p>
      <w:pPr>
        <w:autoSpaceDN w:val="0"/>
        <w:tabs>
          <w:tab w:pos="2634" w:val="left"/>
        </w:tabs>
        <w:autoSpaceDE w:val="0"/>
        <w:widowControl/>
        <w:spacing w:line="281" w:lineRule="auto" w:before="56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occupation of such premises for a period of more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than three months, prior to the eventualities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rPr>
          <w:rFonts w:ascii="Times" w:hAnsi="Times" w:eastAsia="Times"/>
          <w:b w:val="0"/>
          <w:i w:val="0"/>
          <w:color w:val="000000"/>
          <w:sz w:val="20"/>
        </w:rPr>
        <w:t>specified under section 3, 4 or 5,</w:t>
      </w:r>
    </w:p>
    <w:p>
      <w:pPr>
        <w:autoSpaceDN w:val="0"/>
        <w:autoSpaceDE w:val="0"/>
        <w:widowControl/>
        <w:spacing w:line="238" w:lineRule="auto" w:before="332" w:after="0"/>
        <w:ind w:left="179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in this Act referred to as the “occupant”.</w:t>
      </w:r>
    </w:p>
    <w:p>
      <w:pPr>
        <w:autoSpaceDN w:val="0"/>
        <w:autoSpaceDE w:val="0"/>
        <w:widowControl/>
        <w:spacing w:line="415" w:lineRule="auto" w:before="338" w:after="282"/>
        <w:ind w:left="2736" w:right="345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PART 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AFEGUARDS</w:t>
      </w:r>
      <w:r>
        <w:rPr>
          <w:rFonts w:ascii="Times" w:hAnsi="Times" w:eastAsia="Times"/>
          <w:b w:val="0"/>
          <w:i w:val="0"/>
          <w:color w:val="000000"/>
          <w:sz w:val="14"/>
        </w:rPr>
        <w:t>AFFORDED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000000"/>
          <w:sz w:val="14"/>
        </w:rPr>
        <w:t>CCUPANTS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93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54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9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3.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landlord of any premises, either by himself or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Landlord not</w:t>
            </w:r>
          </w:p>
        </w:tc>
      </w:tr>
      <w:tr>
        <w:trPr>
          <w:trHeight w:hRule="exact" w:val="205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through any other person, shall not-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</w:t>
            </w:r>
          </w:p>
        </w:tc>
      </w:tr>
      <w:tr>
        <w:trPr>
          <w:trHeight w:hRule="exact" w:val="19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discontinue</w:t>
            </w:r>
          </w:p>
        </w:tc>
      </w:tr>
    </w:tbl>
    <w:p>
      <w:pPr>
        <w:autoSpaceDN w:val="0"/>
        <w:autoSpaceDE w:val="0"/>
        <w:widowControl/>
        <w:spacing w:line="235" w:lineRule="auto" w:before="6" w:after="6"/>
        <w:ind w:left="0" w:right="14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amenities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0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discontinue or withhold any amenity or facility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facilities</w:t>
            </w:r>
          </w:p>
        </w:tc>
      </w:tr>
    </w:tbl>
    <w:p>
      <w:pPr>
        <w:autoSpaceDN w:val="0"/>
        <w:autoSpaceDE w:val="0"/>
        <w:widowControl/>
        <w:spacing w:line="235" w:lineRule="auto" w:before="28" w:after="0"/>
        <w:ind w:left="0" w:right="24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or any essential supply or utility service</w:t>
      </w:r>
    </w:p>
    <w:p>
      <w:pPr>
        <w:autoSpaceDN w:val="0"/>
        <w:autoSpaceDE w:val="0"/>
        <w:widowControl/>
        <w:spacing w:line="238" w:lineRule="auto" w:before="52" w:after="0"/>
        <w:ind w:left="0" w:right="31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previously provided to the occupant; or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226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Protection of Occupants</w:t>
      </w:r>
    </w:p>
    <w:p>
      <w:pPr>
        <w:autoSpaceDN w:val="0"/>
        <w:autoSpaceDE w:val="0"/>
        <w:widowControl/>
        <w:spacing w:line="262" w:lineRule="auto" w:before="494" w:after="0"/>
        <w:ind w:left="2542" w:right="2536" w:hanging="4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refuse, withhold, fail to repair or maintain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proper condition, or refuse to grant permission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repair or maintain in proper condition,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essential supply or utility service previously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02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9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provided to the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occupant.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Landlord not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landlord of any premises, or any other person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authorised by the landlord shall not, either by himself 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damage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premises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through any other person, directly or indirectly, damage,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6" w:after="18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demolish or tamper with the premises, in order to induce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9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compel an occupant to vacate the premises.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2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 occupant</w:t>
            </w:r>
          </w:p>
        </w:tc>
      </w:tr>
      <w:tr>
        <w:trPr>
          <w:trHeight w:hRule="exact" w:val="354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2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5.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landlord of any premises or any other person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38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authorised by the landlord shall not, either by himself or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not to be</w:t>
            </w:r>
          </w:p>
        </w:tc>
      </w:tr>
      <w:tr>
        <w:trPr>
          <w:trHeight w:hRule="exact" w:val="8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ejected</w:t>
            </w:r>
          </w:p>
        </w:tc>
      </w:tr>
      <w:tr>
        <w:trPr>
          <w:trHeight w:hRule="exact" w:val="106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through any other person, eject or cause to eject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except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on an</w:t>
            </w:r>
          </w:p>
        </w:tc>
      </w:tr>
      <w:tr>
        <w:trPr>
          <w:trHeight w:hRule="exact" w:val="226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occupant from the premises or a part of the premises in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order of a</w:t>
            </w:r>
          </w:p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contravention of the terms and conditions of any lease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</w:t>
            </w:r>
          </w:p>
        </w:tc>
      </w:tr>
    </w:tbl>
    <w:p>
      <w:pPr>
        <w:autoSpaceDN w:val="0"/>
        <w:autoSpaceDE w:val="0"/>
        <w:widowControl/>
        <w:spacing w:line="259" w:lineRule="auto" w:before="14" w:after="0"/>
        <w:ind w:left="1702" w:right="25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 or tenancy agreement entered into between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landlord and the occupant in terms of the relevant written </w:t>
      </w:r>
      <w:r>
        <w:rPr>
          <w:rFonts w:ascii="Times" w:hAnsi="Times" w:eastAsia="Times"/>
          <w:b w:val="0"/>
          <w:i w:val="0"/>
          <w:color w:val="000000"/>
          <w:sz w:val="20"/>
        </w:rPr>
        <w:t>law, or</w:t>
      </w:r>
      <w:r>
        <w:rPr>
          <w:rFonts w:ascii="Times" w:hAnsi="Times" w:eastAsia="Times"/>
          <w:b w:val="0"/>
          <w:i w:val="0"/>
          <w:color w:val="000000"/>
          <w:sz w:val="20"/>
        </w:rPr>
        <w:t>a decree or an order of a competent court.</w:t>
      </w:r>
    </w:p>
    <w:p>
      <w:pPr>
        <w:autoSpaceDN w:val="0"/>
        <w:autoSpaceDE w:val="0"/>
        <w:widowControl/>
        <w:spacing w:line="235" w:lineRule="auto" w:before="294" w:after="232"/>
        <w:ind w:left="0" w:right="45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3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NSTITUTION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OF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ACTION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FOR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RELIEF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2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Institution of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8" w:after="0"/>
              <w:ind w:left="28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6.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 Where the  landlord of any premises (in this Act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8" w:after="0"/>
              <w:ind w:left="0" w:right="1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referred to as the "respondent") either by himself or through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action by the</w:t>
            </w:r>
          </w:p>
        </w:tc>
      </w:tr>
      <w:tr>
        <w:trPr>
          <w:trHeight w:hRule="exact" w:val="1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occupant</w:t>
            </w:r>
          </w:p>
        </w:tc>
      </w:tr>
      <w:tr>
        <w:trPr>
          <w:trHeight w:hRule="exact" w:val="66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other person, directly or indirectly, commits any one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against the</w:t>
            </w:r>
          </w:p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more acts or omissions referred to in section  3, 4 or 5, the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landlord</w:t>
            </w:r>
          </w:p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aggrieved occupant of such premises (in this Act referred to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66" w:lineRule="auto" w:before="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as the "petitioner") may institute an action in the Court </w:t>
      </w:r>
      <w:r>
        <w:rPr>
          <w:rFonts w:ascii="Times" w:hAnsi="Times" w:eastAsia="Times"/>
          <w:b w:val="0"/>
          <w:i w:val="0"/>
          <w:color w:val="000000"/>
          <w:sz w:val="20"/>
        </w:rPr>
        <w:t>having jurisdiction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one month of the commission 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omission of the act, by presenting a petition supported by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affidavit setting out the grounds on which the action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30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based together with any other relevant material, seeking an </w:t>
      </w:r>
      <w:r>
        <w:rPr>
          <w:rFonts w:ascii="Times" w:hAnsi="Times" w:eastAsia="Times"/>
          <w:b w:val="0"/>
          <w:i w:val="0"/>
          <w:color w:val="000000"/>
          <w:sz w:val="20"/>
        </w:rPr>
        <w:t>order for one or more of the following reliefs:-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78" w:val="left"/>
        </w:tabs>
        <w:autoSpaceDE w:val="0"/>
        <w:widowControl/>
        <w:spacing w:line="228" w:lineRule="exact" w:before="0" w:after="0"/>
        <w:ind w:left="3326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Protection of Occupants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3</w:t>
      </w:r>
    </w:p>
    <w:p>
      <w:pPr>
        <w:autoSpaceDN w:val="0"/>
        <w:tabs>
          <w:tab w:pos="2636" w:val="left"/>
          <w:tab w:pos="2638" w:val="left"/>
        </w:tabs>
        <w:autoSpaceDE w:val="0"/>
        <w:widowControl/>
        <w:spacing w:line="278" w:lineRule="auto" w:before="508" w:after="20"/>
        <w:ind w:left="223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restore the amenities, facilities, essential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supplies or utility services or to grant permission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repair and maintain such amenities, facilities,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essential supplies or utility services in a proper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428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3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9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condition;</w:t>
            </w:r>
          </w:p>
        </w:tc>
      </w:tr>
      <w:tr>
        <w:trPr>
          <w:trHeight w:hRule="exact" w:val="4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prevent the respondent from using or threatening</w:t>
            </w:r>
          </w:p>
        </w:tc>
      </w:tr>
    </w:tbl>
    <w:p>
      <w:pPr>
        <w:autoSpaceDN w:val="0"/>
        <w:autoSpaceDE w:val="0"/>
        <w:widowControl/>
        <w:spacing w:line="274" w:lineRule="auto" w:before="26" w:after="264"/>
        <w:ind w:left="2636" w:right="240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use any force or violence, or from inflicting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threatening to inflict any harm, damage or loss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upon or against the occupant of such premises;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4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prevent the respondent from damaging,</w:t>
            </w:r>
          </w:p>
        </w:tc>
      </w:tr>
    </w:tbl>
    <w:p>
      <w:pPr>
        <w:autoSpaceDN w:val="0"/>
        <w:autoSpaceDE w:val="0"/>
        <w:widowControl/>
        <w:spacing w:line="235" w:lineRule="auto" w:before="26" w:after="0"/>
        <w:ind w:left="0" w:right="27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demolishing or tampering with the premises;</w:t>
      </w:r>
    </w:p>
    <w:p>
      <w:pPr>
        <w:autoSpaceDN w:val="0"/>
        <w:tabs>
          <w:tab w:pos="2636" w:val="left"/>
        </w:tabs>
        <w:autoSpaceDE w:val="0"/>
        <w:widowControl/>
        <w:spacing w:line="264" w:lineRule="auto" w:before="332" w:after="0"/>
        <w:ind w:left="223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 to restore the petitioner to vacant and undisturbed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possession of the premises; or</w:t>
      </w:r>
    </w:p>
    <w:p>
      <w:pPr>
        <w:autoSpaceDN w:val="0"/>
        <w:tabs>
          <w:tab w:pos="2638" w:val="left"/>
        </w:tabs>
        <w:autoSpaceDE w:val="0"/>
        <w:widowControl/>
        <w:spacing w:line="238" w:lineRule="auto" w:before="332" w:after="0"/>
        <w:ind w:left="223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>any other relief as may be determined by the Court.</w:t>
      </w:r>
    </w:p>
    <w:p>
      <w:pPr>
        <w:autoSpaceDN w:val="0"/>
        <w:tabs>
          <w:tab w:pos="1796" w:val="left"/>
          <w:tab w:pos="2036" w:val="left"/>
        </w:tabs>
        <w:autoSpaceDE w:val="0"/>
        <w:widowControl/>
        <w:spacing w:line="286" w:lineRule="auto" w:before="334" w:after="272"/>
        <w:ind w:left="143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(2)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 addition to any order seeking relief specified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(1), the petitioner may seek interim relief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maintain the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status quo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premises and to prevent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respondent from committing any wrongful act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contravention of the provisions of section 3, 4 or 5 or 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wrongful act that would render the final judgement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action, nugatory.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02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31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7.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Upon an action being instituted under section 6, if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Hearing of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Court is satisfied on the evidence exhibited or adduced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petition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by the Court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that the material facts of the petition are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prima facie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established, and is of the opinion that the petitioner is entitled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4" w:lineRule="auto" w:before="26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to any one or more of the reliefs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he has prayed for, </w:t>
      </w:r>
      <w:r>
        <w:rPr>
          <w:rFonts w:ascii="Times" w:hAnsi="Times" w:eastAsia="Times"/>
          <w:b w:val="0"/>
          <w:i w:val="0"/>
          <w:color w:val="000000"/>
          <w:sz w:val="20"/>
        </w:rPr>
        <w:t>then the Court shall make-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50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5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4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0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78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Protection of Occupants</w:t>
            </w:r>
          </w:p>
        </w:tc>
      </w:tr>
      <w:tr>
        <w:trPr>
          <w:trHeight w:hRule="exact" w:val="4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 order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nisi,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conditioned to take effect, in the</w:t>
            </w:r>
          </w:p>
        </w:tc>
      </w:tr>
    </w:tbl>
    <w:p>
      <w:pPr>
        <w:autoSpaceDN w:val="0"/>
        <w:autoSpaceDE w:val="0"/>
        <w:widowControl/>
        <w:spacing w:line="254" w:lineRule="auto" w:before="16" w:after="232"/>
        <w:ind w:left="254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event the respondent does not show cause against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it, on a day specified by the order;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2" w:after="0"/>
              <w:ind w:left="0" w:right="2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interlocutory order specifying a day for the</w:t>
            </w:r>
          </w:p>
        </w:tc>
      </w:tr>
      <w:tr>
        <w:trPr>
          <w:trHeight w:hRule="exact" w:val="27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determination of the matter of the petition, and</w:t>
            </w:r>
          </w:p>
        </w:tc>
      </w:tr>
    </w:tbl>
    <w:p>
      <w:pPr>
        <w:autoSpaceDN w:val="0"/>
        <w:autoSpaceDE w:val="0"/>
        <w:widowControl/>
        <w:spacing w:line="259" w:lineRule="auto" w:before="14" w:after="0"/>
        <w:ind w:left="2542" w:right="25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intimating that the respondent will be heard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opposition to the petition if he appears before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Court for that purpose on the day so specified.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9" w:lineRule="auto" w:before="292" w:after="0"/>
        <w:ind w:left="134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(2)  The date referred to in paragraphs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and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(1) shall be a date not more than fourteen days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from the date of delivery of the relevant order.</w:t>
      </w:r>
    </w:p>
    <w:p>
      <w:pPr>
        <w:autoSpaceDN w:val="0"/>
        <w:autoSpaceDE w:val="0"/>
        <w:widowControl/>
        <w:spacing w:line="259" w:lineRule="auto" w:before="294" w:after="0"/>
        <w:ind w:left="1702" w:right="25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 The provisions of Chapter XXIV of the Civil Procedure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Code shall,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mutatis mutandis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apply to any proceedings </w:t>
      </w:r>
      <w:r>
        <w:rPr>
          <w:rFonts w:ascii="Times" w:hAnsi="Times" w:eastAsia="Times"/>
          <w:b w:val="0"/>
          <w:i w:val="0"/>
          <w:color w:val="000000"/>
          <w:sz w:val="20"/>
        </w:rPr>
        <w:t>commenced under this section.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4" w:lineRule="auto" w:before="292" w:after="0"/>
        <w:ind w:left="135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15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(4)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Any application for an order under this Act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heard and determined expeditiously, and the Court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complete the hearing within three months from the date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petition on being satisfied only of the content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affidavit and the evidence exhibited or adduced with the</w:t>
      </w:r>
    </w:p>
    <w:p>
      <w:pPr>
        <w:autoSpaceDN w:val="0"/>
        <w:tabs>
          <w:tab w:pos="1702" w:val="left"/>
        </w:tabs>
        <w:autoSpaceDE w:val="0"/>
        <w:widowControl/>
        <w:spacing w:line="276" w:lineRule="auto" w:before="34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20 </w:t>
      </w:r>
      <w:r>
        <w:rPr>
          <w:rFonts w:ascii="Times" w:hAnsi="Times" w:eastAsia="Times"/>
          <w:b w:val="0"/>
          <w:i w:val="0"/>
          <w:color w:val="000000"/>
          <w:sz w:val="20"/>
        </w:rPr>
        <w:t>petition.</w:t>
      </w:r>
    </w:p>
    <w:p>
      <w:pPr>
        <w:autoSpaceDN w:val="0"/>
        <w:autoSpaceDE w:val="0"/>
        <w:widowControl/>
        <w:spacing w:line="264" w:lineRule="auto" w:before="254" w:after="234"/>
        <w:ind w:left="1702" w:right="253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Where the respondent requests to be heard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opposition by way of a statement of objection, the Court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complete the hearing not later than nine months from </w:t>
      </w:r>
      <w:r>
        <w:rPr>
          <w:rFonts w:ascii="Times" w:hAnsi="Times" w:eastAsia="Times"/>
          <w:b w:val="0"/>
          <w:i w:val="0"/>
          <w:color w:val="000000"/>
          <w:sz w:val="20"/>
        </w:rPr>
        <w:t>the date of the statement of objection.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24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8.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the respondent appears before the Court or moves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Orders made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be heard in opposition in terms of the provisions of section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 matters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heard in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7 and the Court determines that there is sufficient cause as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opposition</w:t>
            </w:r>
          </w:p>
        </w:tc>
      </w:tr>
      <w:tr>
        <w:trPr>
          <w:trHeight w:hRule="exact" w:val="274"/>
        </w:trPr>
        <w:tc>
          <w:tcPr>
            <w:tcW w:type="dxa" w:w="3007"/>
            <w:vMerge/>
            <w:tcBorders/>
          </w:tcPr>
          <w:p/>
        </w:tc>
        <w:tc>
          <w:tcPr>
            <w:tcW w:type="dxa" w:w="4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why the order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nisi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should not take effect, the Court may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02" w:val="left"/>
        </w:tabs>
        <w:autoSpaceDE w:val="0"/>
        <w:widowControl/>
        <w:spacing w:line="259" w:lineRule="auto" w:before="16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order such costs, reliefs and expenses claimed for by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respondent as justice may demand.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2255"/>
        <w:gridCol w:w="2255"/>
        <w:gridCol w:w="2255"/>
        <w:gridCol w:w="2255"/>
      </w:tblGrid>
      <w:tr>
        <w:trPr>
          <w:trHeight w:hRule="exact" w:val="50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1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5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Protection of Occupants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8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Failure to</w:t>
            </w:r>
          </w:p>
        </w:tc>
      </w:tr>
      <w:tr>
        <w:trPr>
          <w:trHeight w:hRule="exact" w:val="4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29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9.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(1) Where the Court makes an order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 xml:space="preserve">nisi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restoration of any amenities, facilities, essential supplies or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comply with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 order to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utility services in any premises, the Court may make further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restore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order in the same order or in a subsequent order that if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amenities,</w:t>
            </w:r>
          </w:p>
        </w:tc>
      </w:tr>
      <w:tr>
        <w:trPr>
          <w:trHeight w:hRule="exact" w:val="304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respondent fails to comply with such order 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nisi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within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&amp;c</w:t>
            </w:r>
          </w:p>
        </w:tc>
      </w:tr>
    </w:tbl>
    <w:p>
      <w:pPr>
        <w:autoSpaceDN w:val="0"/>
        <w:autoSpaceDE w:val="0"/>
        <w:widowControl/>
        <w:spacing w:line="259" w:lineRule="auto" w:before="8" w:after="0"/>
        <w:ind w:left="1798" w:right="2402" w:hanging="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period specified in such order, such order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or subsequent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order shall be executed in such manner as may be specified </w:t>
      </w:r>
      <w:r>
        <w:rPr>
          <w:rFonts w:ascii="Times" w:hAnsi="Times" w:eastAsia="Times"/>
          <w:b w:val="0"/>
          <w:i w:val="0"/>
          <w:color w:val="000000"/>
          <w:sz w:val="20"/>
        </w:rPr>
        <w:t>therein.</w:t>
      </w:r>
    </w:p>
    <w:p>
      <w:pPr>
        <w:autoSpaceDN w:val="0"/>
        <w:tabs>
          <w:tab w:pos="1798" w:val="left"/>
          <w:tab w:pos="1996" w:val="left"/>
        </w:tabs>
        <w:autoSpaceDE w:val="0"/>
        <w:widowControl/>
        <w:spacing w:line="264" w:lineRule="auto" w:before="292" w:after="232"/>
        <w:ind w:left="146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the respondent fails to comply with such order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the said order shall be executed in such manner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specified in such order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nisi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subsequent order, 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ex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mero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motu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or on application of the petitioner to grant the order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nisi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to be made final.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4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8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</w:t>
            </w:r>
          </w:p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7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10.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Where the Court orders the restoration of the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Restoration</w:t>
            </w:r>
          </w:p>
        </w:tc>
      </w:tr>
      <w:tr>
        <w:trPr>
          <w:trHeight w:hRule="exact" w:val="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4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petitioner into vacant possession of the premises</w:t>
            </w: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Court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petitioner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forthwith direct the Fiscal to restore the petitioner into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7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into vacant</w:t>
            </w:r>
          </w:p>
        </w:tc>
      </w:tr>
      <w:tr>
        <w:trPr>
          <w:trHeight w:hRule="exact" w:val="223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vacant possession of the premises referred to in the order 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possession of</w:t>
            </w:r>
          </w:p>
        </w:tc>
      </w:tr>
      <w:tr>
        <w:trPr>
          <w:trHeight w:hRule="exact" w:val="33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ejecting all those who are in occupation of the premises.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premises</w:t>
            </w:r>
          </w:p>
        </w:tc>
      </w:tr>
    </w:tbl>
    <w:p>
      <w:pPr>
        <w:autoSpaceDN w:val="0"/>
        <w:tabs>
          <w:tab w:pos="1796" w:val="left"/>
          <w:tab w:pos="1996" w:val="left"/>
        </w:tabs>
        <w:autoSpaceDE w:val="0"/>
        <w:widowControl/>
        <w:spacing w:line="269" w:lineRule="auto" w:before="234" w:after="0"/>
        <w:ind w:left="1452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Where the Fiscal is resisted or obstructed by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respondent or any other person, in the execution of the final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order restoring the petitioner into vacant possession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premises, the Fiscal shall, within fourteen days of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resistance or obstruction, report such resistance or obstruction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Court in such form as specified in the Schedule to this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Act,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Court shall thereupon issue a notice against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resisting or obstructing requiring him to show cause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fourteen days from the date of such notice as to why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 should not be dealt with for contempt of Court occasioned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such resistance or obstruction.</w:t>
      </w:r>
    </w:p>
    <w:p>
      <w:pPr>
        <w:autoSpaceDN w:val="0"/>
        <w:tabs>
          <w:tab w:pos="1796" w:val="left"/>
          <w:tab w:pos="1996" w:val="left"/>
        </w:tabs>
        <w:autoSpaceDE w:val="0"/>
        <w:widowControl/>
        <w:spacing w:line="259" w:lineRule="auto" w:before="294" w:after="0"/>
        <w:ind w:left="147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30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(3)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Where, after the petitioner is restored into vacant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possession, the petitioner is hindered or ousted from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possession of the premises by the respondent or any other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3226" w:val="left"/>
        </w:tabs>
        <w:autoSpaceDE w:val="0"/>
        <w:widowControl/>
        <w:spacing w:line="266" w:lineRule="exact" w:before="0" w:after="0"/>
        <w:ind w:left="1702" w:right="0" w:firstLine="0"/>
        <w:jc w:val="left"/>
      </w:pPr>
      <w:r>
        <w:rPr>
          <w:rFonts w:ascii="TimesNewRoman" w:hAnsi="TimesNewRoman" w:eastAsia="TimesNewRoman"/>
          <w:b w:val="0"/>
          <w:i w:val="0"/>
          <w:color w:val="000000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Protection of Occupants</w:t>
      </w:r>
    </w:p>
    <w:p>
      <w:pPr>
        <w:autoSpaceDN w:val="0"/>
        <w:tabs>
          <w:tab w:pos="1702" w:val="left"/>
        </w:tabs>
        <w:autoSpaceDE w:val="0"/>
        <w:widowControl/>
        <w:spacing w:line="250" w:lineRule="auto" w:before="482" w:after="0"/>
        <w:ind w:left="142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within a period of one year and one day from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date of possession of the premises,  the petitioner may, 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time within one month from the date of such  hindrance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ouster, make a complaint thereon to the Court by a petition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which the respondent or  other person  hindering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ousting  him shall be named respondents.</w:t>
      </w:r>
    </w:p>
    <w:p>
      <w:pPr>
        <w:autoSpaceDN w:val="0"/>
        <w:tabs>
          <w:tab w:pos="1702" w:val="left"/>
          <w:tab w:pos="1902" w:val="left"/>
        </w:tabs>
        <w:autoSpaceDE w:val="0"/>
        <w:widowControl/>
        <w:spacing w:line="250" w:lineRule="auto" w:before="258" w:after="0"/>
        <w:ind w:left="1342" w:right="2448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Court shall, upon receipt of a petition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), serve a copy of such petition on the parties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named therein as respondents and require them to show cause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fourteen days from the date of such order as to why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they should not be dealt with for contempt of Court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occasioned by such hindrance or ouster.</w:t>
      </w:r>
    </w:p>
    <w:p>
      <w:pPr>
        <w:autoSpaceDN w:val="0"/>
        <w:tabs>
          <w:tab w:pos="1702" w:val="left"/>
          <w:tab w:pos="1902" w:val="left"/>
        </w:tabs>
        <w:autoSpaceDE w:val="0"/>
        <w:widowControl/>
        <w:spacing w:line="247" w:lineRule="auto" w:before="258" w:after="0"/>
        <w:ind w:left="134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(4</w:t>
      </w:r>
      <w:r>
        <w:rPr>
          <w:rFonts w:ascii="Times,Bold" w:hAnsi="Times,Bold" w:eastAsia="Times,Bold"/>
          <w:b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 w:val="0"/>
          <w:color w:val="000000"/>
          <w:sz w:val="20"/>
        </w:rPr>
        <w:t>On the hearing of such report made by the Fiscal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petition filed by the petitioner under subsection (2) or (3), if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15 </w:t>
      </w:r>
      <w:r>
        <w:rPr>
          <w:rFonts w:ascii="Times" w:hAnsi="Times" w:eastAsia="Times"/>
          <w:b w:val="0"/>
          <w:i w:val="0"/>
          <w:color w:val="000000"/>
          <w:sz w:val="20"/>
        </w:rPr>
        <w:t>the Court is satisfied –</w:t>
      </w:r>
    </w:p>
    <w:p>
      <w:pPr>
        <w:autoSpaceDN w:val="0"/>
        <w:tabs>
          <w:tab w:pos="2542" w:val="left"/>
          <w:tab w:pos="2544" w:val="left"/>
        </w:tabs>
        <w:autoSpaceDE w:val="0"/>
        <w:widowControl/>
        <w:spacing w:line="250" w:lineRule="auto" w:before="254" w:after="194"/>
        <w:ind w:left="214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the resistance, obstruction, hindrance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ouster complained of was occasioned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respondent to the original petition or by any other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person at his instigation or on his behalf;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2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the resistance, obstruction, hindrance or</w:t>
            </w:r>
          </w:p>
        </w:tc>
      </w:tr>
    </w:tbl>
    <w:p>
      <w:pPr>
        <w:autoSpaceDN w:val="0"/>
        <w:tabs>
          <w:tab w:pos="2542" w:val="left"/>
        </w:tabs>
        <w:autoSpaceDE w:val="0"/>
        <w:widowControl/>
        <w:spacing w:line="250" w:lineRule="auto" w:before="0" w:after="198"/>
        <w:ind w:left="137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ouster complained of was occasioned by a person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than the respondent to the original petition,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that the claim of such person to be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possession of the premises, whether on his own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25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account or on account of some person other than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respondent to the original petition, is not in </w:t>
      </w:r>
      <w:r>
        <w:rPr>
          <w:rFonts w:ascii="Times" w:hAnsi="Times" w:eastAsia="Times"/>
          <w:b w:val="0"/>
          <w:i w:val="0"/>
          <w:color w:val="000000"/>
          <w:sz w:val="20"/>
        </w:rPr>
        <w:t>good faith;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76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6" w:after="0"/>
              <w:ind w:left="0" w:right="2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the claim made by the respondent or the person</w:t>
            </w:r>
          </w:p>
        </w:tc>
      </w:tr>
      <w:tr>
        <w:trPr>
          <w:trHeight w:hRule="exact" w:val="2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who   occasioned the resistance, obstruction,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hindrance or ouster, if any, has not been</w:t>
            </w:r>
          </w:p>
        </w:tc>
      </w:tr>
    </w:tbl>
    <w:p>
      <w:pPr>
        <w:autoSpaceDN w:val="0"/>
        <w:autoSpaceDE w:val="0"/>
        <w:widowControl/>
        <w:spacing w:line="238" w:lineRule="auto" w:before="8" w:after="0"/>
        <w:ind w:left="0" w:right="55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established,</w:t>
      </w:r>
    </w:p>
    <w:p>
      <w:pPr>
        <w:autoSpaceDN w:val="0"/>
        <w:autoSpaceDE w:val="0"/>
        <w:widowControl/>
        <w:spacing w:line="245" w:lineRule="auto" w:before="258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Court shall procced to take action as set out in 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(5).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p>
      <w:pPr>
        <w:autoSpaceDN w:val="0"/>
        <w:tabs>
          <w:tab w:pos="6478" w:val="left"/>
        </w:tabs>
        <w:autoSpaceDE w:val="0"/>
        <w:widowControl/>
        <w:spacing w:line="228" w:lineRule="exact" w:before="0" w:after="0"/>
        <w:ind w:left="3326" w:right="0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20"/>
        </w:rPr>
        <w:t xml:space="preserve">Protection of Occupants </w:t>
      </w:r>
      <w:r>
        <w:rPr>
          <w:rFonts w:ascii="TimesNewRoman" w:hAnsi="TimesNewRoman" w:eastAsia="TimesNewRoman"/>
          <w:b w:val="0"/>
          <w:i w:val="0"/>
          <w:color w:val="000000"/>
          <w:sz w:val="20"/>
        </w:rPr>
        <w:t>7</w:t>
      </w:r>
    </w:p>
    <w:p>
      <w:pPr>
        <w:autoSpaceDN w:val="0"/>
        <w:autoSpaceDE w:val="0"/>
        <w:widowControl/>
        <w:spacing w:line="235" w:lineRule="auto" w:before="506" w:after="0"/>
        <w:ind w:left="19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(5)  The Court shall, pursuant to</w:t>
      </w:r>
      <w:r>
        <w:rPr>
          <w:rFonts w:ascii="Times" w:hAnsi="Times" w:eastAsia="Times"/>
          <w:b w:val="0"/>
          <w:i w:val="0"/>
          <w:color w:val="000000"/>
          <w:sz w:val="20"/>
        </w:rPr>
        <w:t>subsection (4) -</w:t>
      </w:r>
    </w:p>
    <w:p>
      <w:pPr>
        <w:autoSpaceDN w:val="0"/>
        <w:tabs>
          <w:tab w:pos="2636" w:val="left"/>
          <w:tab w:pos="2638" w:val="left"/>
        </w:tabs>
        <w:autoSpaceDE w:val="0"/>
        <w:widowControl/>
        <w:spacing w:line="259" w:lineRule="auto" w:before="310" w:after="248"/>
        <w:ind w:left="223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 the Fiscal to restore possession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premises, to the petitioner forthwith;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6" w:after="0"/>
              <w:ind w:left="0" w:right="3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punish the respondent or any other person who</w:t>
            </w:r>
          </w:p>
        </w:tc>
      </w:tr>
      <w:tr>
        <w:trPr>
          <w:trHeight w:hRule="exact" w:val="28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occasioned the resistance, obstruction, hindrance</w:t>
            </w:r>
          </w:p>
        </w:tc>
      </w:tr>
    </w:tbl>
    <w:p>
      <w:pPr>
        <w:autoSpaceDN w:val="0"/>
        <w:tabs>
          <w:tab w:pos="2636" w:val="left"/>
          <w:tab w:pos="2638" w:val="left"/>
        </w:tabs>
        <w:autoSpaceDE w:val="0"/>
        <w:widowControl/>
        <w:spacing w:line="271" w:lineRule="auto" w:before="20" w:after="0"/>
        <w:ind w:left="1454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ouster as referred to in paragraphs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and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subsection (4) for contempt of court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a fine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exceeding rupees five hundred thousand or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an imprisonment for a term not exceeding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one year or with both such fine and imprisonment:</w:t>
      </w:r>
    </w:p>
    <w:p>
      <w:pPr>
        <w:autoSpaceDN w:val="0"/>
        <w:tabs>
          <w:tab w:pos="2638" w:val="left"/>
          <w:tab w:pos="3058" w:val="left"/>
        </w:tabs>
        <w:autoSpaceDE w:val="0"/>
        <w:widowControl/>
        <w:spacing w:line="274" w:lineRule="auto" w:before="310" w:after="0"/>
        <w:ind w:left="143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the provisions of 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303 of the Code of Criminal Procedure Act, No.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15 of 1979 shall not be applicable in respect of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offender on whom a sentence of imprisonment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imposed under this paragraph.</w:t>
      </w:r>
    </w:p>
    <w:p>
      <w:pPr>
        <w:autoSpaceDN w:val="0"/>
        <w:autoSpaceDE w:val="0"/>
        <w:widowControl/>
        <w:spacing w:line="264" w:lineRule="auto" w:before="302" w:after="0"/>
        <w:ind w:left="1798" w:right="2404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In any case involving a false claim under paragraph </w:t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subsection (4), the offender shall, on conviction, be </w:t>
      </w:r>
      <w:r>
        <w:rPr>
          <w:rFonts w:ascii="Times" w:hAnsi="Times" w:eastAsia="Times"/>
          <w:b w:val="0"/>
          <w:i w:val="0"/>
          <w:color w:val="000000"/>
          <w:sz w:val="20"/>
        </w:rPr>
        <w:t>liable to a fine not exceeding rupees five hundred thousand.</w:t>
      </w:r>
    </w:p>
    <w:p>
      <w:pPr>
        <w:autoSpaceDN w:val="0"/>
        <w:tabs>
          <w:tab w:pos="1798" w:val="left"/>
          <w:tab w:pos="2038" w:val="left"/>
        </w:tabs>
        <w:autoSpaceDE w:val="0"/>
        <w:widowControl/>
        <w:spacing w:line="269" w:lineRule="auto" w:before="308" w:after="250"/>
        <w:ind w:left="1468" w:right="2304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(7) In any proceedings under this section, the Court may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make an order as to the costs, and charges and expenses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incurred for the hearing and the issue of writ, as the Court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shall deem meet.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8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27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11.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execution of any final order made by the Court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Execution 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not be stayed unless there is a specific stay order made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final order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not to be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a competent higher court under section 12.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stayed</w:t>
            </w:r>
          </w:p>
        </w:tc>
      </w:tr>
    </w:tbl>
    <w:p>
      <w:pPr>
        <w:autoSpaceDN w:val="0"/>
        <w:autoSpaceDE w:val="0"/>
        <w:widowControl/>
        <w:spacing w:line="266" w:lineRule="auto" w:before="210" w:after="0"/>
        <w:ind w:left="1798" w:right="240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 An order for the stay of execution shall not be made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such higher court without notice to the petitioner in whose </w:t>
      </w:r>
      <w:r>
        <w:rPr>
          <w:rFonts w:ascii="Times" w:hAnsi="Times" w:eastAsia="Times"/>
          <w:b w:val="0"/>
          <w:i w:val="0"/>
          <w:color w:val="000000"/>
          <w:sz w:val="20"/>
        </w:rPr>
        <w:t>favour the Court made the final order.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50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3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8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1304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Protection of Occupants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9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Appeals</w:t>
            </w:r>
          </w:p>
        </w:tc>
      </w:tr>
      <w:tr>
        <w:trPr>
          <w:trHeight w:hRule="exact" w:val="508"/>
        </w:trPr>
        <w:tc>
          <w:tcPr>
            <w:tcW w:type="dxa" w:w="3007"/>
            <w:vMerge/>
            <w:tcBorders/>
          </w:tcPr>
          <w:p/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8" w:after="0"/>
              <w:ind w:left="0" w:right="0" w:firstLine="0"/>
              <w:jc w:val="center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12.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person aggrieved by a final order made under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auto" w:before="22" w:after="236"/>
        <w:ind w:left="1702" w:right="25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provisions of this Act may prefer an appeal in terms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provisions of subsection (1) of section 754 of the Civil </w:t>
      </w:r>
      <w:r>
        <w:rPr>
          <w:rFonts w:ascii="Times" w:hAnsi="Times" w:eastAsia="Times"/>
          <w:b w:val="0"/>
          <w:i w:val="0"/>
          <w:color w:val="000000"/>
          <w:sz w:val="20"/>
        </w:rPr>
        <w:t>Procedure Code.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6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2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 xml:space="preserve">13.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this Act, unless the context otherwise requires –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Interpretation</w:t>
            </w:r>
          </w:p>
        </w:tc>
      </w:tr>
    </w:tbl>
    <w:p>
      <w:pPr>
        <w:autoSpaceDN w:val="0"/>
        <w:tabs>
          <w:tab w:pos="2424" w:val="left"/>
        </w:tabs>
        <w:autoSpaceDE w:val="0"/>
        <w:widowControl/>
        <w:spacing w:line="259" w:lineRule="auto" w:before="254" w:after="0"/>
        <w:ind w:left="194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“Civil Procedure Code” means the Civil Procedure Code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(Chapter 101);</w:t>
      </w:r>
    </w:p>
    <w:p>
      <w:pPr>
        <w:autoSpaceDN w:val="0"/>
        <w:autoSpaceDE w:val="0"/>
        <w:widowControl/>
        <w:spacing w:line="238" w:lineRule="auto" w:before="312" w:after="0"/>
        <w:ind w:left="194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“Court” means the District Court having jurisdiction;</w:t>
      </w:r>
    </w:p>
    <w:p>
      <w:pPr>
        <w:autoSpaceDN w:val="0"/>
        <w:tabs>
          <w:tab w:pos="1378" w:val="left"/>
          <w:tab w:pos="1944" w:val="left"/>
          <w:tab w:pos="2422" w:val="left"/>
        </w:tabs>
        <w:autoSpaceDE w:val="0"/>
        <w:widowControl/>
        <w:spacing w:line="276" w:lineRule="auto" w:before="312" w:after="0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“eject” in relation to the occupant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any premises, means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deprive, by using direct or indirect methods, such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occupant of his right to use and occupy the whole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any part of such premises in contravention of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provisions the lease agreement or tenancy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 entered into between the landlord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occupant;</w:t>
      </w:r>
    </w:p>
    <w:p>
      <w:pPr>
        <w:autoSpaceDN w:val="0"/>
        <w:tabs>
          <w:tab w:pos="1942" w:val="left"/>
          <w:tab w:pos="2422" w:val="left"/>
        </w:tabs>
        <w:autoSpaceDE w:val="0"/>
        <w:widowControl/>
        <w:spacing w:line="274" w:lineRule="auto" w:before="30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“essential supplies or utility services” includes supply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water, electricity, sewerage, cooking gas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lights including lights in passages and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staircases, lifts and conservancy or sanitary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services;</w:t>
      </w:r>
    </w:p>
    <w:p>
      <w:pPr>
        <w:autoSpaceDN w:val="0"/>
        <w:tabs>
          <w:tab w:pos="1942" w:val="left"/>
          <w:tab w:pos="2422" w:val="left"/>
        </w:tabs>
        <w:autoSpaceDE w:val="0"/>
        <w:widowControl/>
        <w:spacing w:line="274" w:lineRule="auto" w:before="30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“landlord” in relation to any premises, means the person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entitled to receive the rent of the premises from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occupant, and includes an occupant who lets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premises or any part thereof to a subtenant, with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written consent of the original landlord;</w:t>
      </w:r>
    </w:p>
    <w:p>
      <w:pPr>
        <w:autoSpaceDN w:val="0"/>
        <w:autoSpaceDE w:val="0"/>
        <w:widowControl/>
        <w:spacing w:line="262" w:lineRule="auto" w:before="318" w:after="0"/>
        <w:ind w:left="2422" w:right="2448" w:hanging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“lessee” shall have the same meaning as in the Recovery </w:t>
      </w:r>
      <w:r>
        <w:rPr>
          <w:rFonts w:ascii="Times" w:hAnsi="Times" w:eastAsia="Times"/>
          <w:b w:val="0"/>
          <w:i w:val="0"/>
          <w:color w:val="000000"/>
          <w:sz w:val="20"/>
        </w:rPr>
        <w:t>of Possession of Premises Given on Lease Act, No.</w:t>
      </w:r>
    </w:p>
    <w:p>
      <w:pPr>
        <w:autoSpaceDN w:val="0"/>
        <w:autoSpaceDE w:val="0"/>
        <w:widowControl/>
        <w:spacing w:line="235" w:lineRule="auto" w:before="50" w:after="0"/>
        <w:ind w:left="0" w:right="57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1 of 2023;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5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488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14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566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Protection of Occupants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1222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9</w:t>
            </w:r>
          </w:p>
        </w:tc>
      </w:tr>
      <w:tr>
        <w:trPr>
          <w:trHeight w:hRule="exact" w:val="1644"/>
        </w:trPr>
        <w:tc>
          <w:tcPr>
            <w:tcW w:type="dxa" w:w="3007"/>
            <w:vMerge/>
            <w:tcBorders/>
          </w:tcPr>
          <w:p/>
        </w:tc>
        <w:tc>
          <w:tcPr>
            <w:tcW w:type="dxa" w:w="6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8" w:after="0"/>
              <w:ind w:left="718" w:right="1182" w:hanging="48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“occupation” in relation to a premises or any part of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premises, means having entered into occupation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premises as a lessee or tenant under a lease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agreement or tenancy agreement with the landlord,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continues to be in occupation with the consent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landlord for a particular period of time; and</w:t>
            </w:r>
          </w:p>
        </w:tc>
      </w:tr>
    </w:tbl>
    <w:p>
      <w:pPr>
        <w:autoSpaceDN w:val="0"/>
        <w:autoSpaceDE w:val="0"/>
        <w:widowControl/>
        <w:spacing w:line="245" w:lineRule="auto" w:before="156" w:after="156"/>
        <w:ind w:left="2518" w:right="2404" w:hanging="48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“possession” and “premises” shall have the same meaning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in the Recovery of Possession of Premises Given </w:t>
      </w:r>
      <w:r>
        <w:rPr>
          <w:rFonts w:ascii="Times" w:hAnsi="Times" w:eastAsia="Times"/>
          <w:b w:val="0"/>
          <w:i w:val="0"/>
          <w:color w:val="000000"/>
          <w:sz w:val="20"/>
        </w:rPr>
        <w:t>on Lease Act, No. 1 of 2023.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76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21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6736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case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inconsisteney</w:t>
      </w:r>
    </w:p>
    <w:p>
      <w:pPr>
        <w:autoSpaceDN w:val="0"/>
        <w:autoSpaceDE w:val="0"/>
        <w:widowControl/>
        <w:spacing w:line="235" w:lineRule="auto" w:before="186" w:after="0"/>
        <w:ind w:left="0" w:right="4370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16"/>
        </w:rPr>
        <w:t>SCHEDULE</w:t>
      </w:r>
    </w:p>
    <w:p>
      <w:pPr>
        <w:autoSpaceDN w:val="0"/>
        <w:tabs>
          <w:tab w:pos="5638" w:val="left"/>
        </w:tabs>
        <w:autoSpaceDE w:val="0"/>
        <w:widowControl/>
        <w:spacing w:line="300" w:lineRule="auto" w:before="124" w:after="0"/>
        <w:ind w:left="3952" w:right="0" w:firstLine="0"/>
        <w:jc w:val="left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FORM </w:t>
      </w:r>
      <w:r>
        <w:rPr>
          <w:rFonts w:ascii="Times" w:hAnsi="Times" w:eastAsia="Times"/>
          <w:b w:val="0"/>
          <w:i w:val="0"/>
          <w:color w:val="000000"/>
          <w:sz w:val="16"/>
        </w:rPr>
        <w:t>[Section 10(2]</w:t>
      </w:r>
    </w:p>
    <w:p>
      <w:pPr>
        <w:autoSpaceDN w:val="0"/>
        <w:autoSpaceDE w:val="0"/>
        <w:widowControl/>
        <w:spacing w:line="259" w:lineRule="auto" w:before="246" w:after="0"/>
        <w:ind w:left="1728" w:right="2304" w:firstLine="0"/>
        <w:jc w:val="center"/>
      </w:pPr>
      <w:r>
        <w:rPr>
          <w:rFonts w:ascii="Times,Bold" w:hAnsi="Times,Bold" w:eastAsia="Times,Bold"/>
          <w:b/>
          <w:i w:val="0"/>
          <w:color w:val="000000"/>
          <w:sz w:val="16"/>
        </w:rPr>
        <w:t xml:space="preserve">REPORT TO COURT BY THE FISCAL OF RESISTANCE AND </w:t>
      </w:r>
      <w:r>
        <w:rPr>
          <w:rFonts w:ascii="Times,Bold" w:hAnsi="Times,Bold" w:eastAsia="Times,Bold"/>
          <w:b/>
          <w:i w:val="0"/>
          <w:color w:val="000000"/>
          <w:sz w:val="16"/>
        </w:rPr>
        <w:t>OBSTRUCTION</w:t>
      </w:r>
    </w:p>
    <w:p>
      <w:pPr>
        <w:autoSpaceDN w:val="0"/>
        <w:autoSpaceDE w:val="0"/>
        <w:widowControl/>
        <w:spacing w:line="238" w:lineRule="auto" w:before="246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 the Judge of the District Court of ………………</w:t>
      </w:r>
    </w:p>
    <w:p>
      <w:pPr>
        <w:autoSpaceDN w:val="0"/>
        <w:autoSpaceDE w:val="0"/>
        <w:widowControl/>
        <w:spacing w:line="276" w:lineRule="auto" w:before="246" w:after="0"/>
        <w:ind w:left="1796" w:right="240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I, ……………………………….,</w:t>
      </w:r>
      <w:r>
        <w:rPr>
          <w:rFonts w:ascii="Times" w:hAnsi="Times" w:eastAsia="Times"/>
          <w:b w:val="0"/>
          <w:i w:val="0"/>
          <w:color w:val="000000"/>
          <w:sz w:val="16"/>
        </w:rPr>
        <w:t>the Fiscal of the District Court of</w:t>
      </w:r>
      <w:r>
        <w:rPr>
          <w:rFonts w:ascii="Times" w:hAnsi="Times" w:eastAsia="Times"/>
          <w:b w:val="0"/>
          <w:i w:val="0"/>
          <w:color w:val="000000"/>
          <w:sz w:val="16"/>
        </w:rPr>
        <w:t>…………, do hereby report to the court that on the ………. day of</w:t>
      </w:r>
      <w:r>
        <w:rPr>
          <w:rFonts w:ascii="Times" w:hAnsi="Times" w:eastAsia="Times"/>
          <w:b w:val="0"/>
          <w:i w:val="0"/>
          <w:color w:val="000000"/>
          <w:sz w:val="16"/>
        </w:rPr>
        <w:t>…………20**, ……………………..  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name of the respondent and/ or 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other person who caused resistance and/ or obstruction) </w:t>
      </w:r>
      <w:r>
        <w:rPr>
          <w:rFonts w:ascii="Times" w:hAnsi="Times" w:eastAsia="Times"/>
          <w:b w:val="0"/>
          <w:i w:val="0"/>
          <w:color w:val="000000"/>
          <w:sz w:val="16"/>
        </w:rPr>
        <w:t>of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……………………………… caused resistance and/or obstruction to </w:t>
      </w:r>
      <w:r>
        <w:rPr>
          <w:rFonts w:ascii="Times" w:hAnsi="Times" w:eastAsia="Times"/>
          <w:b w:val="0"/>
          <w:i w:val="0"/>
          <w:color w:val="000000"/>
          <w:sz w:val="16"/>
        </w:rPr>
        <w:t>me by ………………………………….…………………………………</w:t>
      </w:r>
      <w:r>
        <w:rPr>
          <w:rFonts w:ascii="Times" w:hAnsi="Times" w:eastAsia="Times"/>
          <w:b w:val="0"/>
          <w:i w:val="0"/>
          <w:color w:val="000000"/>
          <w:sz w:val="16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describe the manner in which the resistance and/or obstruction was 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caused</w:t>
      </w:r>
      <w:r>
        <w:rPr>
          <w:rFonts w:ascii="Times" w:hAnsi="Times" w:eastAsia="Times"/>
          <w:b w:val="0"/>
          <w:i w:val="0"/>
          <w:color w:val="000000"/>
          <w:sz w:val="16"/>
        </w:rPr>
        <w:t>), while executing the final order of the court made on the</w:t>
      </w:r>
      <w:r>
        <w:rPr>
          <w:rFonts w:ascii="Times" w:hAnsi="Times" w:eastAsia="Times"/>
          <w:b w:val="0"/>
          <w:i w:val="0"/>
          <w:color w:val="000000"/>
          <w:sz w:val="16"/>
        </w:rPr>
        <w:t>…….day of 20** to restore  ……………………………………..(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name 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of the petitioner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) into  vacant possession of the premises referred to in </w:t>
      </w:r>
      <w:r>
        <w:rPr>
          <w:rFonts w:ascii="Times" w:hAnsi="Times" w:eastAsia="Times"/>
          <w:b w:val="0"/>
          <w:i w:val="0"/>
          <w:color w:val="000000"/>
          <w:sz w:val="16"/>
        </w:rPr>
        <w:t>the Schedule hereto.</w:t>
      </w:r>
    </w:p>
    <w:p>
      <w:pPr>
        <w:autoSpaceDN w:val="0"/>
        <w:autoSpaceDE w:val="0"/>
        <w:widowControl/>
        <w:spacing w:line="235" w:lineRule="auto" w:before="24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  <w:u w:val="single"/>
        </w:rPr>
        <w:t>The Schedule of the premises above referred to</w:t>
      </w:r>
    </w:p>
    <w:p>
      <w:pPr>
        <w:autoSpaceDN w:val="0"/>
        <w:tabs>
          <w:tab w:pos="5186" w:val="left"/>
        </w:tabs>
        <w:autoSpaceDE w:val="0"/>
        <w:widowControl/>
        <w:spacing w:line="257" w:lineRule="auto" w:before="250" w:after="0"/>
        <w:ind w:left="4394" w:right="2304" w:firstLine="0"/>
        <w:jc w:val="lef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(signed) ……………………………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>(Name of the Fiscal)</w:t>
      </w:r>
    </w:p>
    <w:p>
      <w:pPr>
        <w:autoSpaceDN w:val="0"/>
        <w:autoSpaceDE w:val="0"/>
        <w:widowControl/>
        <w:spacing w:line="238" w:lineRule="auto" w:before="286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On this ………………. day of ………………………., 20**.</w:t>
      </w:r>
    </w:p>
    <w:p>
      <w:pPr>
        <w:sectPr>
          <w:pgSz w:w="11900" w:h="16840"/>
          <w:pgMar w:top="144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82"/>
        <w:ind w:left="0" w:right="0"/>
      </w:pPr>
    </w:p>
    <w:p>
      <w:pPr>
        <w:autoSpaceDN w:val="0"/>
        <w:autoSpaceDE w:val="0"/>
        <w:widowControl/>
        <w:spacing w:line="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46.0000000000002" w:type="dxa"/>
      </w:tblPr>
      <w:tblGrid>
        <w:gridCol w:w="4510"/>
        <w:gridCol w:w="4510"/>
      </w:tblGrid>
      <w:tr>
        <w:trPr>
          <w:trHeight w:hRule="exact" w:val="9608"/>
        </w:trPr>
        <w:tc>
          <w:tcPr>
            <w:tcW w:type="dxa" w:w="1214"/>
            <w:tcBorders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" w:after="0"/>
              <w:ind w:left="0" w:right="658" w:firstLine="0"/>
              <w:jc w:val="right"/>
            </w:pPr>
            <w:r>
              <w:rPr>
                <w:rFonts w:ascii="TimesNewRoman" w:hAnsi="TimesNewRoman" w:eastAsia="TimesNewRoman"/>
                <w:b w:val="0"/>
                <w:i w:val="0"/>
                <w:color w:val="000000"/>
                <w:sz w:val="20"/>
              </w:rPr>
              <w:t>10</w:t>
            </w:r>
          </w:p>
        </w:tc>
        <w:tc>
          <w:tcPr>
            <w:tcW w:type="dxa" w:w="5036"/>
            <w:tcBorders>
              <w:bottom w:sz="3.839999914169311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666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Protection of Occupants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