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ASSETS MANAGEMENT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18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a Department to be called and known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as the Department of Comptroller-General; to identify and compile a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National Assets Register of non-financial movable or immovable assets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fully owned, assigned, possessed, vested in, held or utilised by a Public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Institution; to update such register periodically and to ensure proper </w:t>
      </w:r>
      <w:r>
        <w:rPr>
          <w:rFonts w:ascii="Times,Bold" w:hAnsi="Times,Bold" w:eastAsia="Times,Bold"/>
          <w:b/>
          <w:i w:val="0"/>
          <w:color w:val="221F1F"/>
          <w:sz w:val="20"/>
        </w:rPr>
        <w:t>returns of such assets to the Public Institutions and to provide for matters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connected therewith or incidental thereto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38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Finance, Economic Stabilization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National Policies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02, 2024)</w:t>
      </w:r>
    </w:p>
    <w:p>
      <w:pPr>
        <w:autoSpaceDN w:val="0"/>
        <w:autoSpaceDE w:val="0"/>
        <w:widowControl/>
        <w:spacing w:line="235" w:lineRule="auto" w:before="194" w:after="22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000000000002" w:type="dxa"/>
      </w:tblPr>
      <w:tblGrid>
        <w:gridCol w:w="4549"/>
        <w:gridCol w:w="4549"/>
      </w:tblGrid>
      <w:tr>
        <w:trPr>
          <w:trHeight w:hRule="exact" w:val="544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284]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4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4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 - O.43/2022</w:t>
      </w:r>
    </w:p>
    <w:p>
      <w:pPr>
        <w:autoSpaceDN w:val="0"/>
        <w:autoSpaceDE w:val="0"/>
        <w:widowControl/>
        <w:spacing w:line="259" w:lineRule="auto" w:before="276" w:after="0"/>
        <w:ind w:left="2034" w:right="241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DEPARTMENT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>CALLED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OMPTROLLER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IDENTIFY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COMPILE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FINANCIAL</w:t>
      </w:r>
      <w:r>
        <w:rPr>
          <w:rFonts w:ascii="Times" w:hAnsi="Times" w:eastAsia="Times"/>
          <w:b w:val="0"/>
          <w:i w:val="0"/>
          <w:color w:val="000000"/>
          <w:sz w:val="14"/>
        </w:rPr>
        <w:t>MOVABLE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IMMOVABLE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ASSETS </w:t>
      </w:r>
      <w:r>
        <w:rPr>
          <w:rFonts w:ascii="Times" w:hAnsi="Times" w:eastAsia="Times"/>
          <w:b w:val="0"/>
          <w:i w:val="0"/>
          <w:color w:val="000000"/>
          <w:sz w:val="14"/>
        </w:rPr>
        <w:t>FULLY</w:t>
      </w:r>
      <w:r>
        <w:rPr>
          <w:rFonts w:ascii="Times" w:hAnsi="Times" w:eastAsia="Times"/>
          <w:b w:val="0"/>
          <w:i w:val="0"/>
          <w:color w:val="000000"/>
          <w:sz w:val="14"/>
        </w:rPr>
        <w:t>OWNED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ASSIGNED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POSSESSED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VESTED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HELD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UTILISED 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UPDATE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14"/>
        </w:rPr>
        <w:t>REGISTER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PERIODICALLY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ENSURE</w:t>
      </w:r>
      <w:r>
        <w:rPr>
          <w:rFonts w:ascii="Times" w:hAnsi="Times" w:eastAsia="Times"/>
          <w:b w:val="0"/>
          <w:i w:val="0"/>
          <w:color w:val="000000"/>
          <w:sz w:val="14"/>
        </w:rPr>
        <w:t>PROPER</w:t>
      </w:r>
      <w:r>
        <w:rPr>
          <w:rFonts w:ascii="Times" w:hAnsi="Times" w:eastAsia="Times"/>
          <w:b w:val="0"/>
          <w:i w:val="0"/>
          <w:color w:val="000000"/>
          <w:sz w:val="14"/>
        </w:rPr>
        <w:t>RETURNS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0" w:lineRule="auto" w:before="276" w:after="216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Public Assets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Act, No.   of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(2). The provisions of this Act, other than subsection (2)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8, shall come into operation on the date on which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is certified as an Act of Parliament.</w:t>
      </w:r>
    </w:p>
    <w:p>
      <w:pPr>
        <w:autoSpaceDN w:val="0"/>
        <w:tabs>
          <w:tab w:pos="1794" w:val="left"/>
          <w:tab w:pos="2034" w:val="left"/>
        </w:tabs>
        <w:autoSpaceDE w:val="0"/>
        <w:widowControl/>
        <w:spacing w:line="257" w:lineRule="auto" w:before="27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provisions of subsection (2) of section 8,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appoint, having regard to the gradual completion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Assets Register,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 “appointed date”).</w:t>
      </w:r>
    </w:p>
    <w:p>
      <w:pPr>
        <w:autoSpaceDN w:val="0"/>
        <w:autoSpaceDE w:val="0"/>
        <w:widowControl/>
        <w:spacing w:line="238" w:lineRule="auto" w:before="276" w:after="0"/>
        <w:ind w:left="0" w:right="4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76" w:after="216"/>
        <w:ind w:left="19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OMPTROLLER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 shall be established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Department called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Comptroller-General (hereinafter referred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“Department”).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Comptroller-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2255"/>
        <w:gridCol w:w="2255"/>
        <w:gridCol w:w="2255"/>
        <w:gridCol w:w="2255"/>
      </w:tblGrid>
      <w:tr>
        <w:trPr>
          <w:trHeight w:hRule="exact" w:val="1688"/>
        </w:trPr>
        <w:tc>
          <w:tcPr>
            <w:tcW w:type="dxa" w:w="248"/>
            <w:vMerge w:val="restart"/>
            <w:tcBorders>
              <w:start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Comptroller-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appointed a Comptroller-General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shall be the head of the Department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and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officers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“Comptroller-General”) and such other officers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employees as may be required from time to time to carry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the powers, duties and functions of the Department.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68" w:after="28"/>
        <w:ind w:left="1704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Comptroller-General may delegate in writing to </w:t>
      </w:r>
      <w:r>
        <w:rPr>
          <w:rFonts w:ascii="Times" w:hAnsi="Times" w:eastAsia="Times"/>
          <w:b w:val="0"/>
          <w:i w:val="0"/>
          <w:color w:val="000000"/>
          <w:sz w:val="20"/>
        </w:rPr>
        <w:t>the Head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Public Institution any of his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as may, from time to time, be considered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 in relation to the Non-Financial Assets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 Public Institution.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Department shall be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83" w:lineRule="auto" w:before="12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an updated and comprehensive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database to record the Non-Financial Assets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accordingly establish a National Assets Register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relevant details of the Non-Financial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83" w:lineRule="auto" w:before="33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the Non-Financial Assets are utilised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managed by the Public Institutions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policies, guidelines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stipulated by the Government from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time;</w:t>
      </w:r>
    </w:p>
    <w:p>
      <w:pPr>
        <w:autoSpaceDN w:val="0"/>
        <w:tabs>
          <w:tab w:pos="2424" w:val="left"/>
        </w:tabs>
        <w:autoSpaceDE w:val="0"/>
        <w:widowControl/>
        <w:spacing w:line="276" w:lineRule="auto" w:before="338" w:after="27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guidance for the effective and efficient 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Non-Financial Assets to strengthen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framework of the Government;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the collection of revenue by the Public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where Non-Financial Assets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disposed of by such Public Institutions.</w:t>
      </w:r>
    </w:p>
    <w:p>
      <w:pPr>
        <w:sectPr>
          <w:pgSz w:w="11900" w:h="16840"/>
          <w:pgMar w:top="1066" w:right="1440" w:bottom="10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3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9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2" w:lineRule="auto" w:before="264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powers, duties and functions of the Department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2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 and classify the Non-Financial Assets 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76" w:lineRule="auto" w:before="26" w:after="0"/>
        <w:ind w:left="14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relevant policies, guidelines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stipulated by the Government,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6 of this Act;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 the details of the Non-Financial Assets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Public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create and maintain a comprehensive central</w:t>
            </w:r>
          </w:p>
        </w:tc>
      </w:tr>
    </w:tbl>
    <w:p>
      <w:pPr>
        <w:autoSpaceDN w:val="0"/>
        <w:autoSpaceDE w:val="0"/>
        <w:widowControl/>
        <w:spacing w:line="276" w:lineRule="auto" w:before="12" w:after="2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database to record the Non-Financial Assets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the relevant details of such Assets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may, from time to time, identify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 of this Act;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update the central database from time to time as</w:t>
            </w:r>
          </w:p>
        </w:tc>
      </w:tr>
    </w:tbl>
    <w:p>
      <w:pPr>
        <w:autoSpaceDN w:val="0"/>
        <w:autoSpaceDE w:val="0"/>
        <w:widowControl/>
        <w:spacing w:line="262" w:lineRule="auto" w:before="26" w:after="26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rules made in that behalf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Comptroller-General;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compile the National Assets Register based on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of the central database referred to in</w:t>
            </w:r>
          </w:p>
        </w:tc>
      </w:tr>
    </w:tbl>
    <w:p>
      <w:pPr>
        <w:autoSpaceDN w:val="0"/>
        <w:autoSpaceDE w:val="0"/>
        <w:widowControl/>
        <w:spacing w:line="276" w:lineRule="auto" w:before="24" w:after="26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section and update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Register from time to time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rules made in that behalf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Comptroller-General;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necessary steps in giving effect to matters set</w:t>
            </w:r>
          </w:p>
        </w:tc>
      </w:tr>
    </w:tbl>
    <w:p>
      <w:pPr>
        <w:autoSpaceDN w:val="0"/>
        <w:autoSpaceDE w:val="0"/>
        <w:widowControl/>
        <w:spacing w:line="276" w:lineRule="auto" w:before="16" w:after="0"/>
        <w:ind w:left="2518" w:right="24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sections 7, 12 and 13 and provide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Public Institutions for the management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Non-Financial Assets;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3007"/>
        <w:gridCol w:w="3007"/>
        <w:gridCol w:w="3007"/>
      </w:tblGrid>
      <w:tr>
        <w:trPr>
          <w:trHeight w:hRule="exact" w:val="1688"/>
        </w:trPr>
        <w:tc>
          <w:tcPr>
            <w:tcW w:type="dxa" w:w="548"/>
            <w:vMerge w:val="restart"/>
            <w:tcBorders>
              <w:start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8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for the preparation of the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4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and directives issued under section 7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the valuation of Non-Financial Assets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manner specified in the Schedule to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for the preparation of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81" w:lineRule="auto" w:before="24" w:after="26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and directives to be issued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 in respect of the assessment of Non-Financial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at the time of release on lease or on rental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to another party by a Public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through Government procedures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procedure stipulated by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the collection and reporting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revenue in respect of such Non-Financial Assets;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coordinate with the relevant Public Institutions in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 of recovery of the possession of the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62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Non-Financial Assets where information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that such assets are being acquired or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other parties in an illegal 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coordinate with the relevant Public Institutions in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cases where it appears that the Non-Financial Assets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6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not been properly utilised and identify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Institutions that can effectively use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for development activities, suggesting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suitable measures to be taken for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 from the relevant Public Institutions copies</w:t>
            </w:r>
          </w:p>
        </w:tc>
      </w:tr>
    </w:tbl>
    <w:p>
      <w:pPr>
        <w:autoSpaceDN w:val="0"/>
        <w:autoSpaceDE w:val="0"/>
        <w:widowControl/>
        <w:spacing w:line="274" w:lineRule="auto" w:before="24" w:after="1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maps, survey plans or any other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irrespective of its physical form or character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Non-Financial Assets required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the duties of the Department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.9999999999999" w:type="dxa"/>
      </w:tblPr>
      <w:tblGrid>
        <w:gridCol w:w="4510"/>
        <w:gridCol w:w="4510"/>
      </w:tblGrid>
      <w:tr>
        <w:trPr>
          <w:trHeight w:hRule="exact" w:val="316"/>
        </w:trPr>
        <w:tc>
          <w:tcPr>
            <w:tcW w:type="dxa" w:w="1778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4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540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066" w:right="1440" w:bottom="10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88" w:after="21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as the Revenue Accounting Officer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necessary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may, from time to time, by Notification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identify and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identify and classify Non-Financial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classify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with relevant details based on the recommendation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Secretary to the Treasury. Such recommendations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made in consultation with the Comptroller-General.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Treasury may, 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Comptroller-General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Treasury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make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to the Minister in respect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issue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formulation of policies by the Cabinet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directives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directives and guidelines,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achieving the objectives of this Act.</w:t>
      </w:r>
    </w:p>
    <w:p>
      <w:pPr>
        <w:autoSpaceDN w:val="0"/>
        <w:tabs>
          <w:tab w:pos="3878" w:val="left"/>
        </w:tabs>
        <w:autoSpaceDE w:val="0"/>
        <w:widowControl/>
        <w:spacing w:line="238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276" w:after="216"/>
        <w:ind w:left="0" w:right="3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EGISTER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Department shall prepare the National Assets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 in respect of all Public Institutions to reflect relevant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the Non-Financial Assets including the value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submitted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Non-Financial Assets in financial terms.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1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Parliament</w:t>
      </w:r>
    </w:p>
    <w:p>
      <w:pPr>
        <w:autoSpaceDN w:val="0"/>
        <w:autoSpaceDE w:val="0"/>
        <w:widowControl/>
        <w:spacing w:line="257" w:lineRule="auto" w:before="92" w:after="190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National Assets Register shall be updated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and a summary of the Register of the previous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submitted to the Parliament on or </w:t>
      </w:r>
      <w:r>
        <w:rPr>
          <w:rFonts w:ascii="Times" w:hAnsi="Times" w:eastAsia="Times"/>
          <w:b w:val="0"/>
          <w:i w:val="0"/>
          <w:color w:val="000000"/>
          <w:sz w:val="20"/>
        </w:rPr>
        <w:t>before the thirtieth day of June of the succeeding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Department shall report to the Cabinet of Ministers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to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for the management of Non-Financial Assets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along with relevant information.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2255"/>
        <w:gridCol w:w="2255"/>
        <w:gridCol w:w="2255"/>
        <w:gridCol w:w="2255"/>
      </w:tblGrid>
      <w:tr>
        <w:trPr>
          <w:trHeight w:hRule="exact" w:val="1668"/>
        </w:trPr>
        <w:tc>
          <w:tcPr>
            <w:tcW w:type="dxa" w:w="248"/>
            <w:vMerge w:val="restart"/>
            <w:tcBorders>
              <w:start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Department may require in writing, the Chief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Accounting Officer, Accounting Officer, Chairman or Chief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of any Public Institution as the case may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be, to submit within such period as specified in such request,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>
              <w:start w:sz="7.679999828338623" w:val="single" w:color="#000000"/>
            </w:tcBorders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information, document, clarification, report or material,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any Non-Financial Asset of the relevant Public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the Department requires such information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matter under subsection (1) of this section it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duty of such Chief Accounting Officer, Accounting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Chairman or Chief Executive Officer, as the case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to submit such information or other matter to the </w:t>
      </w:r>
      <w:r>
        <w:rPr>
          <w:rFonts w:ascii="Times" w:hAnsi="Times" w:eastAsia="Times"/>
          <w:b w:val="0"/>
          <w:i w:val="0"/>
          <w:color w:val="000000"/>
          <w:sz w:val="20"/>
        </w:rPr>
        <w:t>Department as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In the event where it is practically difficult to submit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or other matter within the period specified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request under subsection (1) of this section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time is required to submit such information, the </w:t>
      </w:r>
      <w:r>
        <w:rPr>
          <w:rFonts w:ascii="Times" w:hAnsi="Times" w:eastAsia="Times"/>
          <w:b w:val="0"/>
          <w:i w:val="0"/>
          <w:color w:val="000000"/>
          <w:sz w:val="20"/>
        </w:rPr>
        <w:t>Department shall be informed immediately and a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of not more than twenty-one working days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obtained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Chief Accounting Officer, Accounting Officer,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or Chief Executive Officer, as the case may be, </w:t>
      </w:r>
      <w:r>
        <w:rPr>
          <w:rFonts w:ascii="Times" w:hAnsi="Times" w:eastAsia="Times"/>
          <w:b w:val="0"/>
          <w:i w:val="0"/>
          <w:color w:val="000000"/>
          <w:sz w:val="20"/>
        </w:rPr>
        <w:t>who fails or refuses to submit such information, document,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clarification, report or material within the period stipulated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this section shall be liable to furnish an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explanation for not submitting such information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as required to the Comptroller General within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weeks from the expiration of such period. Such explanation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shall be considered by a three member Appeals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appointed by the Secretary to the Treasury, </w:t>
      </w:r>
      <w:r>
        <w:rPr>
          <w:rFonts w:ascii="Times" w:hAnsi="Times" w:eastAsia="Times"/>
          <w:b w:val="0"/>
          <w:i w:val="0"/>
          <w:color w:val="000000"/>
          <w:sz w:val="20"/>
        </w:rPr>
        <w:t>which shall consist of a Deputy Secretary to the Treasury, a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representative from the Department and a representative</w:t>
      </w:r>
    </w:p>
    <w:p>
      <w:pPr>
        <w:autoSpaceDN w:val="0"/>
        <w:autoSpaceDE w:val="0"/>
        <w:widowControl/>
        <w:spacing w:line="235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Ministry other than the line Ministry of such Chief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Accounting Officer, Accounting Officer, Chairman or Chief</w:t>
      </w:r>
    </w:p>
    <w:p>
      <w:pPr>
        <w:autoSpaceDN w:val="0"/>
        <w:tabs>
          <w:tab w:pos="1702" w:val="left"/>
        </w:tabs>
        <w:autoSpaceDE w:val="0"/>
        <w:widowControl/>
        <w:spacing w:line="240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35 </w:t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Officer, as the case may be, and the Appeals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may accept or reject such explanation.</w:t>
      </w:r>
    </w:p>
    <w:p>
      <w:pPr>
        <w:sectPr>
          <w:pgSz w:w="11900" w:h="16840"/>
          <w:pgMar w:top="1066" w:right="1440" w:bottom="10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7</w:t>
      </w:r>
    </w:p>
    <w:p>
      <w:pPr>
        <w:autoSpaceDN w:val="0"/>
        <w:tabs>
          <w:tab w:pos="1510" w:val="left"/>
          <w:tab w:pos="1798" w:val="left"/>
          <w:tab w:pos="2038" w:val="left"/>
        </w:tabs>
        <w:autoSpaceDE w:val="0"/>
        <w:widowControl/>
        <w:spacing w:line="254" w:lineRule="auto" w:before="484" w:after="0"/>
        <w:ind w:left="145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Chief Accounting Officer, Accounting Officer,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or Chief Executive Officer, as the case may be,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fails or refuses to furnish an explanation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of this section or whose explanation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rejected by the Appeals Committee referred to in subsection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of this section, commits an offence and shall upon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Magistrate, be liable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Rupees Ten Thousand and not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Rupees One Hundred Thousand  to be paid personally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officer.</w:t>
      </w:r>
    </w:p>
    <w:p>
      <w:pPr>
        <w:autoSpaceDN w:val="0"/>
        <w:autoSpaceDE w:val="0"/>
        <w:widowControl/>
        <w:spacing w:line="238" w:lineRule="auto" w:before="264" w:after="0"/>
        <w:ind w:left="0" w:right="4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64" w:after="204"/>
        <w:ind w:left="0" w:right="4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 civil or criminal proceedings shall be instituted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Secretary to the Treasury, Deputy Secretary to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Treasury, Comptroller-General, any employee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Department, members of the Appeals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previously held such a position, for any act which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faith is done or purported to be done by him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pursuant to and in the course of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Department, if he proves that he acted in good faith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exercised all due diligence, reasonable care and skill.</w:t>
      </w:r>
    </w:p>
    <w:p>
      <w:pPr>
        <w:autoSpaceDN w:val="0"/>
        <w:tabs>
          <w:tab w:pos="2038" w:val="left"/>
          <w:tab w:pos="6758" w:val="left"/>
        </w:tabs>
        <w:autoSpaceDE w:val="0"/>
        <w:widowControl/>
        <w:spacing w:line="247" w:lineRule="auto" w:before="266" w:after="8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Minister may, on the recommendations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to the Treasury, make regulations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matters required by this Act to be prescribed or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regulations are necessary to be made in order to give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0"/>
        <w:ind w:left="17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to the objects of the Department and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Such recommendations shall be made in </w:t>
      </w:r>
      <w:r>
        <w:rPr>
          <w:rFonts w:ascii="Times" w:hAnsi="Times" w:eastAsia="Times"/>
          <w:b w:val="0"/>
          <w:i w:val="0"/>
          <w:color w:val="000000"/>
          <w:sz w:val="20"/>
        </w:rPr>
        <w:t>consultation with the Comptroller-General.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regulation made by the Minister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 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regulations.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1506"/>
        </w:trPr>
        <w:tc>
          <w:tcPr>
            <w:tcW w:type="dxa" w:w="1108"/>
            <w:tcBorders>
              <w:start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86" w:lineRule="auto" w:before="448" w:after="0"/>
        <w:ind w:left="1396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shall, as soon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convenient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its approval. Any regulation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its 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autoSpaceDN w:val="0"/>
        <w:tabs>
          <w:tab w:pos="1944" w:val="left"/>
        </w:tabs>
        <w:autoSpaceDE w:val="0"/>
        <w:widowControl/>
        <w:spacing w:line="264" w:lineRule="auto" w:before="336" w:after="27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rescinded,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Comptroller-General may, with the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Secretary to the Treasury, make rules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administration and management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p>
      <w:pPr>
        <w:autoSpaceDN w:val="0"/>
        <w:tabs>
          <w:tab w:pos="1944" w:val="left"/>
        </w:tabs>
        <w:autoSpaceDE w:val="0"/>
        <w:widowControl/>
        <w:spacing w:line="264" w:lineRule="auto" w:before="336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Minister.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81" w:lineRule="auto" w:before="318" w:after="278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approved shall be published in the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upon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publication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Schedule to this Act may be amended or varied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 Order made by the Minister and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76" w:lineRule="auto" w:before="274" w:after="0"/>
        <w:ind w:left="1704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Order made under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of such publication or on such later </w:t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in such Order.</w:t>
      </w:r>
    </w:p>
    <w:p>
      <w:pPr>
        <w:autoSpaceDN w:val="0"/>
        <w:autoSpaceDE w:val="0"/>
        <w:widowControl/>
        <w:spacing w:line="235" w:lineRule="auto" w:before="338" w:after="28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Every Order made under this section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.9999999999999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1438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20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8" w:after="0"/>
              <w:ind w:left="8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as soon as convenient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brought before Parliament for its approval.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066" w:right="1440" w:bottom="10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81" w:lineRule="auto" w:before="508" w:after="276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such Order which is refused to be approved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be deemed to be revoked with effect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its refusal, but without prejudice to anything </w:t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office of the Comptroller-General established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3" w:lineRule="auto" w:before="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the Decision of the Cabinet of Ministers 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21, 2017 and presently attached to the Ministry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(hereinafter referred to as “Office”), shall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Act stand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transferred to the Department.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Comptroller-General and all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in the employment of the Office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shall, with effect from the date of commencement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be deemed to be duly appointed Comptroller-General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and employees of the Department.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activities carried out by the Office shall, with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commencement of this Act,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shall continue to be carried out,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debts, obligations, assets and liabilities incurred,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and agreements entered into and all matters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things engaged or agreed to be done by, with or for the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date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shall, with effect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be deemed to be debts,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obligations, assets and liabilities incurred, contracts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entered into and all matters and things engaged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agreed to be done by, with or for, the Department.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1506"/>
        </w:trPr>
        <w:tc>
          <w:tcPr>
            <w:tcW w:type="dxa" w:w="1148"/>
            <w:tcBorders>
              <w:start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6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</w:tr>
    </w:tbl>
    <w:p>
      <w:pPr>
        <w:autoSpaceDN w:val="0"/>
        <w:autoSpaceDE w:val="0"/>
        <w:widowControl/>
        <w:spacing w:line="257" w:lineRule="auto" w:before="430" w:after="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All property movable and immovable, belonging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shall, with effect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Act, vest in the Department.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6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regulations, rules, guidelines and directives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Office and in force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commencement of this Act, and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inconsistent with the provisions of this Act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commencement of this Act,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regulations, rules, guidelines, directives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and may accordingly be amended, added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rescinded by regulations, rules, guidelines, directives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All suits, prosecutions, actions or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Office and which are pending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shall, with effect from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be deemed to be suits, prosecutions, actions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instituted by or against the Department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may be continued accordingly.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All decrees, orders or awards entered or made in favour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against the office by any court or tribunal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in any action or proceeding shall, with effect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Act, be deemed to be decrees,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orders or awards entered or made in favour of or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>Department and may be enforced accordingly.</w:t>
      </w:r>
    </w:p>
    <w:p>
      <w:pPr>
        <w:autoSpaceDN w:val="0"/>
        <w:tabs>
          <w:tab w:pos="6604" w:val="left"/>
        </w:tabs>
        <w:autoSpaceDE w:val="0"/>
        <w:widowControl/>
        <w:spacing w:line="238" w:lineRule="auto" w:before="27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Unless the context otherwise requires-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302" w:val="left"/>
          <w:tab w:pos="2782" w:val="left"/>
        </w:tabs>
        <w:autoSpaceDE w:val="0"/>
        <w:widowControl/>
        <w:spacing w:line="262" w:lineRule="auto" w:before="282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“Accounting Officer” means except where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are made by the Treasury,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 of a department in respect of all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transactions of such department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Financial Regulations 125 (1);</w:t>
      </w:r>
    </w:p>
    <w:p>
      <w:pPr>
        <w:sectPr>
          <w:pgSz w:w="11900" w:h="16840"/>
          <w:pgMar w:top="1066" w:right="1440" w:bottom="10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62" w:lineRule="auto" w:before="496" w:after="238"/>
        <w:ind w:left="2876" w:right="240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“Chief Accounting Officer” unless otherwise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provided in any other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a Ministry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be the Chief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Accounting Officer of such Ministry;</w:t>
      </w:r>
    </w:p>
    <w:p>
      <w:pPr>
        <w:autoSpaceDN w:val="0"/>
        <w:tabs>
          <w:tab w:pos="3716" w:val="left"/>
          <w:tab w:pos="3736" w:val="left"/>
        </w:tabs>
        <w:autoSpaceDE w:val="0"/>
        <w:widowControl/>
        <w:spacing w:line="262" w:lineRule="auto" w:before="296" w:after="23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officer in charge of a department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Government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52 (7) of the Constitution;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officer in charge of any other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71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or entity not supervised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Secretary as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54" w:lineRule="auto" w:before="29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 revenue” includes revenue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disposal of Non-Financial Assets;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69" w:lineRule="auto" w:before="29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“local authority” means any Municipal Council,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Urban Council, Pradeshiya Sabha and includes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authority created or established by or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 to exercise, perform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corresponding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to powers, duties and functions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exercised, performed and discharged by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Council or Sabha;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62" w:lineRule="auto" w:before="29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in charge of the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Finance assigned under Article 44 or 45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Constitution;</w:t>
      </w:r>
    </w:p>
    <w:p>
      <w:pPr>
        <w:autoSpaceDN w:val="0"/>
        <w:autoSpaceDE w:val="0"/>
        <w:widowControl/>
        <w:spacing w:line="262" w:lineRule="auto" w:before="296" w:after="0"/>
        <w:ind w:left="2876" w:right="240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“Non-Financial Assets” includes any produced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non-produced   movable or immovable assets,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are categorized as lands, buildings,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1506"/>
        </w:trPr>
        <w:tc>
          <w:tcPr>
            <w:tcW w:type="dxa" w:w="1148"/>
            <w:tcBorders>
              <w:start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6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</w:tr>
    </w:tbl>
    <w:p>
      <w:pPr>
        <w:autoSpaceDN w:val="0"/>
        <w:tabs>
          <w:tab w:pos="1390" w:val="left"/>
          <w:tab w:pos="2782" w:val="left"/>
        </w:tabs>
        <w:autoSpaceDE w:val="0"/>
        <w:widowControl/>
        <w:spacing w:line="271" w:lineRule="auto" w:before="43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structures, plant and machinery, vehicles,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equipment and furniture or declared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Non-Financial Assets by notification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under section 6 of this Act; and 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owned, assigned, possessed, vested in, held,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utilised, leased,  rented or released on lease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rental basis to another party by a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 assets disposed of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procedures or relevant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stipulated by the Cabinet of Ministers;</w:t>
      </w:r>
    </w:p>
    <w:p>
      <w:pPr>
        <w:autoSpaceDN w:val="0"/>
        <w:autoSpaceDE w:val="0"/>
        <w:widowControl/>
        <w:spacing w:line="262" w:lineRule="auto" w:before="280" w:after="238"/>
        <w:ind w:left="2782" w:right="25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“Provincial Council” means a Provincial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 under Chapter XVIIA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Corporation” means any corporation,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 body which was or is established by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7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under any written law other than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7 of 2007 with funds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wholly or partly provided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by way of loan, grant or otherwise;</w:t>
      </w:r>
    </w:p>
    <w:p>
      <w:pPr>
        <w:autoSpaceDN w:val="0"/>
        <w:tabs>
          <w:tab w:pos="2302" w:val="left"/>
          <w:tab w:pos="2782" w:val="left"/>
        </w:tabs>
        <w:autoSpaceDE w:val="0"/>
        <w:widowControl/>
        <w:spacing w:line="258" w:lineRule="exact" w:before="298" w:after="0"/>
        <w:ind w:left="135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Institution” includes Special Spending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Units, Ministries, Departments, District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Secretariats, Provincial Councils, Local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Public Corporations, business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undertakings vested in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written law and companies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No. 07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2007, in which the government, a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or a local authority holds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shares of that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autoSpaceDN w:val="0"/>
        <w:autoSpaceDE w:val="0"/>
        <w:widowControl/>
        <w:spacing w:line="257" w:lineRule="auto" w:before="276" w:after="0"/>
        <w:ind w:left="278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“Revenue Accounting Officer” means the officer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Treasury indicate from time to time to be</w:t>
      </w:r>
    </w:p>
    <w:p>
      <w:pPr>
        <w:sectPr>
          <w:pgSz w:w="11900" w:h="16840"/>
          <w:pgMar w:top="1066" w:right="1440" w:bottom="10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62" w:lineRule="auto" w:before="496" w:after="0"/>
        <w:ind w:left="287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the preparation of the Estimates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Revenue referred to in Financial Regulations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125 (2);</w:t>
      </w:r>
    </w:p>
    <w:p>
      <w:pPr>
        <w:autoSpaceDN w:val="0"/>
        <w:tabs>
          <w:tab w:pos="2398" w:val="left"/>
          <w:tab w:pos="2878" w:val="left"/>
        </w:tabs>
        <w:autoSpaceDE w:val="0"/>
        <w:widowControl/>
        <w:spacing w:line="262" w:lineRule="auto" w:before="298" w:after="18"/>
        <w:ind w:left="14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“Special Spending Unit” means an entity, other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Ministry, Department, District Secretariat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Provincial Council that has been given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Head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Appropriation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autoSpaceDN w:val="0"/>
        <w:autoSpaceDE w:val="0"/>
        <w:widowControl/>
        <w:spacing w:line="235" w:lineRule="auto" w:before="208" w:after="0"/>
        <w:ind w:left="0" w:right="470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SCHEDULE</w:t>
      </w:r>
    </w:p>
    <w:p>
      <w:pPr>
        <w:autoSpaceDN w:val="0"/>
        <w:autoSpaceDE w:val="0"/>
        <w:widowControl/>
        <w:spacing w:line="235" w:lineRule="auto" w:before="170" w:after="222"/>
        <w:ind w:left="0" w:right="2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 5)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6.0000000000002" w:type="dxa"/>
      </w:tblPr>
      <w:tblGrid>
        <w:gridCol w:w="3007"/>
        <w:gridCol w:w="3007"/>
        <w:gridCol w:w="3007"/>
      </w:tblGrid>
      <w:tr>
        <w:trPr>
          <w:trHeight w:hRule="exact" w:val="660"/>
        </w:trPr>
        <w:tc>
          <w:tcPr>
            <w:tcW w:type="dxa" w:w="310"/>
            <w:tcBorders>
              <w:start w:sz="15.359999656677246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No.</w:t>
            </w:r>
          </w:p>
        </w:tc>
        <w:tc>
          <w:tcPr>
            <w:tcW w:type="dxa" w:w="1690"/>
            <w:tcBorders>
              <w:start w:sz="7.679999828338623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34" w:after="0"/>
              <w:ind w:left="4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Type of Non-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Financial Asset</w:t>
            </w:r>
          </w:p>
        </w:tc>
        <w:tc>
          <w:tcPr>
            <w:tcW w:type="dxa" w:w="2900"/>
            <w:tcBorders>
              <w:start w:sz="7.679999828338623" w:val="single" w:color="#000000"/>
              <w:top w:sz="15.359999656677246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350" w:right="144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Time frequency of valuation of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such Asset</w:t>
            </w:r>
          </w:p>
        </w:tc>
      </w:tr>
      <w:tr>
        <w:trPr>
          <w:trHeight w:hRule="exact" w:val="58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Lands</w:t>
            </w:r>
          </w:p>
        </w:tc>
        <w:tc>
          <w:tcPr>
            <w:tcW w:type="dxa" w:w="2900"/>
            <w:vMerge w:val="restart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8" w:after="0"/>
              <w:ind w:left="110" w:right="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Once in every five years, as at 31st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December of the relevant year.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However, if there is any incident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causes a significant change in the value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these assets, value of such assets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31st December of that particular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be assessed. Revaluation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asset subjected to significant change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value, for practical reasons,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done as at 31st December of the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completes five years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valuation or as at 31st 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year which completes five years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immediate previous valuation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the case may be.</w:t>
            </w:r>
          </w:p>
        </w:tc>
      </w:tr>
      <w:tr>
        <w:trPr>
          <w:trHeight w:hRule="exact" w:val="51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Buildings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51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3.    Structures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748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88" w:lineRule="auto" w:before="200" w:after="0"/>
              <w:ind w:left="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Plant and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machinery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Vehicles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134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12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6.    Office equipment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furniture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10830"/>
        </w:trPr>
        <w:tc>
          <w:tcPr>
            <w:tcW w:type="dxa" w:w="1148"/>
            <w:tcBorders>
              <w:start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09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6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066" w:right="1440" w:bottom="102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