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INFORME TÉCNICO</w:t>
        <w:br/>
        <w:t>AVANCE DE PROYECTO FINAL 02</w:t>
      </w:r>
    </w:p>
    <w:p>
      <w:r/>
    </w:p>
    <w:p>
      <w:pPr>
        <w:jc w:val="center"/>
      </w:pPr>
      <w:r>
        <w:rPr>
          <w:b/>
          <w:sz w:val="36"/>
        </w:rPr>
        <w:t>Backend Cafedronel</w:t>
      </w:r>
    </w:p>
    <w:p>
      <w:pPr>
        <w:jc w:val="center"/>
      </w:pPr>
      <w:r>
        <w:rPr>
          <w:i/>
          <w:sz w:val="24"/>
        </w:rPr>
        <w:t>API REST para inventario, productos, usuarios, proveedores, pedidos y ventas</w:t>
      </w:r>
    </w:p>
    <w:p>
      <w:r/>
    </w:p>
    <w:tbl>
      <w:tblPr>
        <w:tblStyle w:val="TableGrid"/>
        <w:tblW w:type="auto" w:w="0"/>
        <w:jc w:val="center"/>
        <w:tblLook w:firstColumn="1" w:firstRow="1" w:lastColumn="0" w:lastRow="0" w:noHBand="0" w:noVBand="1" w:val="04A0"/>
      </w:tblPr>
      <w:tblGrid>
        <w:gridCol w:w="4759"/>
        <w:gridCol w:w="4759"/>
      </w:tblGrid>
      <w:tr>
        <w:tc>
          <w:tcPr>
            <w:tcW w:type="dxa" w:w="2268"/>
            <w:vAlign w:val="center"/>
            <w:shd w:fill="1F4E79"/>
          </w:tcPr>
          <w:p>
            <w:r/>
            <w:r>
              <w:rPr>
                <w:b/>
                <w:color w:val="FFFFFF"/>
                <w:sz w:val="18"/>
              </w:rPr>
              <w:t>Campo</w:t>
            </w:r>
          </w:p>
        </w:tc>
        <w:tc>
          <w:tcPr>
            <w:tcW w:type="dxa" w:w="6236"/>
            <w:vAlign w:val="center"/>
            <w:shd w:fill="1F4E79"/>
          </w:tcPr>
          <w:p>
            <w:r/>
            <w:r>
              <w:rPr>
                <w:b/>
                <w:color w:val="FFFFFF"/>
                <w:sz w:val="18"/>
              </w:rPr>
              <w:t>Detalle</w:t>
            </w:r>
          </w:p>
        </w:tc>
      </w:tr>
      <w:tr>
        <w:tc>
          <w:tcPr>
            <w:tcW w:type="dxa" w:w="2268"/>
            <w:vAlign w:val="center"/>
          </w:tcPr>
          <w:p>
            <w:r/>
            <w:r>
              <w:rPr>
                <w:b w:val="0"/>
                <w:sz w:val="18"/>
              </w:rPr>
              <w:t>Curso</w:t>
            </w:r>
          </w:p>
        </w:tc>
        <w:tc>
          <w:tcPr>
            <w:tcW w:type="dxa" w:w="6236"/>
            <w:vAlign w:val="center"/>
          </w:tcPr>
          <w:p>
            <w:r/>
            <w:r>
              <w:rPr>
                <w:b w:val="0"/>
                <w:sz w:val="18"/>
              </w:rPr>
              <w:t>Desarrollo Backend / Spring Boot</w:t>
            </w:r>
          </w:p>
        </w:tc>
      </w:tr>
      <w:tr>
        <w:tc>
          <w:tcPr>
            <w:tcW w:type="dxa" w:w="2268"/>
            <w:vAlign w:val="center"/>
          </w:tcPr>
          <w:p>
            <w:r/>
            <w:r>
              <w:rPr>
                <w:b w:val="0"/>
                <w:sz w:val="18"/>
              </w:rPr>
              <w:t>Proyecto</w:t>
            </w:r>
          </w:p>
        </w:tc>
        <w:tc>
          <w:tcPr>
            <w:tcW w:type="dxa" w:w="6236"/>
            <w:vAlign w:val="center"/>
          </w:tcPr>
          <w:p>
            <w:r/>
            <w:r>
              <w:rPr>
                <w:b w:val="0"/>
                <w:sz w:val="18"/>
              </w:rPr>
              <w:t>Backend Cafedronel</w:t>
            </w:r>
          </w:p>
        </w:tc>
      </w:tr>
      <w:tr>
        <w:tc>
          <w:tcPr>
            <w:tcW w:type="dxa" w:w="2268"/>
            <w:vAlign w:val="center"/>
          </w:tcPr>
          <w:p>
            <w:r/>
            <w:r>
              <w:rPr>
                <w:b w:val="0"/>
                <w:sz w:val="18"/>
              </w:rPr>
              <w:t>Entrega</w:t>
            </w:r>
          </w:p>
        </w:tc>
        <w:tc>
          <w:tcPr>
            <w:tcW w:type="dxa" w:w="6236"/>
            <w:vAlign w:val="center"/>
          </w:tcPr>
          <w:p>
            <w:r/>
            <w:r>
              <w:rPr>
                <w:b w:val="0"/>
                <w:sz w:val="18"/>
              </w:rPr>
              <w:t>Rúbrica de Avance de Proyecto Final 02</w:t>
            </w:r>
          </w:p>
        </w:tc>
      </w:tr>
      <w:tr>
        <w:tc>
          <w:tcPr>
            <w:tcW w:type="dxa" w:w="2268"/>
            <w:vAlign w:val="center"/>
          </w:tcPr>
          <w:p>
            <w:r/>
            <w:r>
              <w:rPr>
                <w:b w:val="0"/>
                <w:sz w:val="18"/>
              </w:rPr>
              <w:t>Repositorio local</w:t>
            </w:r>
          </w:p>
        </w:tc>
        <w:tc>
          <w:tcPr>
            <w:tcW w:type="dxa" w:w="6236"/>
            <w:vAlign w:val="center"/>
          </w:tcPr>
          <w:p>
            <w:r/>
            <w:r>
              <w:rPr>
                <w:b w:val="0"/>
                <w:sz w:val="18"/>
              </w:rPr>
              <w:t>C:\SpringProjectsnew\inventario_backend</w:t>
            </w:r>
          </w:p>
        </w:tc>
      </w:tr>
      <w:tr>
        <w:tc>
          <w:tcPr>
            <w:tcW w:type="dxa" w:w="2268"/>
            <w:vAlign w:val="center"/>
          </w:tcPr>
          <w:p>
            <w:r/>
            <w:r>
              <w:rPr>
                <w:b w:val="0"/>
                <w:sz w:val="18"/>
              </w:rPr>
              <w:t>Fecha de revisión</w:t>
            </w:r>
          </w:p>
        </w:tc>
        <w:tc>
          <w:tcPr>
            <w:tcW w:type="dxa" w:w="6236"/>
            <w:vAlign w:val="center"/>
          </w:tcPr>
          <w:p>
            <w:r/>
            <w:r>
              <w:rPr>
                <w:b w:val="0"/>
                <w:sz w:val="18"/>
              </w:rPr>
              <w:t>22/05/2026</w:t>
            </w:r>
          </w:p>
        </w:tc>
      </w:tr>
      <w:tr>
        <w:tc>
          <w:tcPr>
            <w:tcW w:type="dxa" w:w="2268"/>
            <w:vAlign w:val="center"/>
          </w:tcPr>
          <w:p>
            <w:r/>
            <w:r>
              <w:rPr>
                <w:b w:val="0"/>
                <w:sz w:val="18"/>
              </w:rPr>
              <w:t>Integrantes</w:t>
            </w:r>
          </w:p>
        </w:tc>
        <w:tc>
          <w:tcPr>
            <w:tcW w:type="dxa" w:w="6236"/>
            <w:vAlign w:val="center"/>
          </w:tcPr>
          <w:p>
            <w:r/>
            <w:r>
              <w:rPr>
                <w:b w:val="0"/>
                <w:sz w:val="18"/>
              </w:rPr>
              <w:t>[Completar nombres del equipo]</w:t>
            </w:r>
          </w:p>
        </w:tc>
      </w:tr>
      <w:tr>
        <w:tc>
          <w:tcPr>
            <w:tcW w:type="dxa" w:w="2268"/>
            <w:vAlign w:val="center"/>
          </w:tcPr>
          <w:p>
            <w:r/>
            <w:r>
              <w:rPr>
                <w:b w:val="0"/>
                <w:sz w:val="18"/>
              </w:rPr>
              <w:t>Docente</w:t>
            </w:r>
          </w:p>
        </w:tc>
        <w:tc>
          <w:tcPr>
            <w:tcW w:type="dxa" w:w="6236"/>
            <w:vAlign w:val="center"/>
          </w:tcPr>
          <w:p>
            <w:r/>
            <w:r>
              <w:rPr>
                <w:b w:val="0"/>
                <w:sz w:val="18"/>
              </w:rPr>
              <w:t>[Completar]</w:t>
            </w:r>
          </w:p>
        </w:tc>
      </w:tr>
    </w:tbl>
    <w:p>
      <w:r/>
    </w:p>
    <w:p>
      <w:r>
        <w:rPr>
          <w:b/>
          <w:sz w:val="21"/>
        </w:rPr>
        <w:t>Este documento complementa el informe existente y corrige el enfoque hacia APF02. Incluye evidencia visual generada desde el proyecto local, resultados de pruebas, matriz de cumplimiento y explicación técnica por criterio de la rúbrica.</w:t>
      </w:r>
    </w:p>
    <w:p>
      <w:r/>
    </w:p>
    <w:p>
      <w:pPr>
        <w:pStyle w:val="Heading1"/>
      </w:pPr>
      <w:r>
        <w:t>1. Resumen ejecutivo</w:t>
      </w:r>
    </w:p>
    <w:p>
      <w:r>
        <w:rPr>
          <w:b w:val="0"/>
          <w:sz w:val="21"/>
        </w:rPr>
        <w:t>El proyecto Backend Cafedronel presenta un avance sólido para APF02. La API está construida con Spring Boot, aplica arquitectura por capas, usa persistencia real con JPA/Hibernate, migraciones Flyway, validaciones con DTO, seguridad con Spring Security, autenticación JWT y pruebas automatizadas.</w:t>
      </w:r>
    </w:p>
    <w:p>
      <w:r>
        <w:rPr>
          <w:b w:val="0"/>
          <w:sz w:val="21"/>
        </w:rPr>
        <w:t>La verificación local arrojó 46 pruebas ejecutadas, 0 fallos, 0 errores y 0 omitidas. Además, el empaquetado Maven generó correctamente el archivo JAR del backend.</w:t>
      </w:r>
    </w:p>
    <w:p>
      <w:r>
        <w:rPr>
          <w:b w:val="0"/>
          <w:sz w:val="21"/>
        </w:rPr>
        <w:t>Desde una lectura senior, el proyecto cumple los cinco bloques principales de la rúbrica. Los puntos más fuertes son la separación por capas, las relaciones JPA, el control de rutas por roles y las pruebas de seguridad/JWT. Las mejoras sugeridas antes de entregar son menores: mantener consistencia entre documentación y código, renovar el wrapper Maven si el docente lo usa, y completar datos de portada.</w:t>
      </w:r>
    </w:p>
    <w:p>
      <w:pPr>
        <w:pStyle w:val="Heading1"/>
      </w:pPr>
      <w:r>
        <w:t>2. Rúbrica APF02 y cumplimiento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494"/>
            <w:vAlign w:val="center"/>
            <w:shd w:fill="1F4E79"/>
          </w:tcPr>
          <w:p>
            <w:r/>
            <w:r>
              <w:rPr>
                <w:b/>
                <w:color w:val="FFFFFF"/>
                <w:sz w:val="18"/>
              </w:rPr>
              <w:t>Criterio de rúbrica</w:t>
            </w:r>
          </w:p>
        </w:tc>
        <w:tc>
          <w:tcPr>
            <w:tcW w:type="dxa" w:w="1020"/>
            <w:vAlign w:val="center"/>
            <w:shd w:fill="1F4E79"/>
          </w:tcPr>
          <w:p>
            <w:r/>
            <w:r>
              <w:rPr>
                <w:b/>
                <w:color w:val="FFFFFF"/>
                <w:sz w:val="18"/>
              </w:rPr>
              <w:t>Peso</w:t>
            </w:r>
          </w:p>
        </w:tc>
        <w:tc>
          <w:tcPr>
            <w:tcW w:type="dxa" w:w="1361"/>
            <w:vAlign w:val="center"/>
            <w:shd w:fill="1F4E79"/>
          </w:tcPr>
          <w:p>
            <w:r/>
            <w:r>
              <w:rPr>
                <w:b/>
                <w:color w:val="FFFFFF"/>
                <w:sz w:val="18"/>
              </w:rPr>
              <w:t>Nivel</w:t>
            </w:r>
          </w:p>
        </w:tc>
        <w:tc>
          <w:tcPr>
            <w:tcW w:type="dxa" w:w="3969"/>
            <w:vAlign w:val="center"/>
            <w:shd w:fill="1F4E79"/>
          </w:tcPr>
          <w:p>
            <w:r/>
            <w:r>
              <w:rPr>
                <w:b/>
                <w:color w:val="FFFFFF"/>
                <w:sz w:val="18"/>
              </w:rPr>
              <w:t>Evidencia del proyecto</w:t>
            </w:r>
          </w:p>
        </w:tc>
      </w:tr>
      <w:tr>
        <w:tc>
          <w:tcPr>
            <w:tcW w:type="dxa" w:w="2494"/>
            <w:vAlign w:val="center"/>
          </w:tcPr>
          <w:p>
            <w:r/>
            <w:r>
              <w:rPr>
                <w:b w:val="0"/>
                <w:sz w:val="18"/>
              </w:rPr>
              <w:t>Persistencia de datos con JPA/Hibernate</w:t>
            </w:r>
          </w:p>
        </w:tc>
        <w:tc>
          <w:tcPr>
            <w:tcW w:type="dxa" w:w="1020"/>
            <w:vAlign w:val="center"/>
          </w:tcPr>
          <w:p>
            <w:r/>
            <w:r>
              <w:rPr>
                <w:b w:val="0"/>
                <w:sz w:val="18"/>
              </w:rPr>
              <w:t>20%</w:t>
            </w:r>
          </w:p>
        </w:tc>
        <w:tc>
          <w:tcPr>
            <w:tcW w:type="dxa" w:w="1361"/>
            <w:vAlign w:val="center"/>
            <w:shd w:fill="E2F0D9"/>
          </w:tcPr>
          <w:p>
            <w:r/>
            <w:r>
              <w:rPr>
                <w:b w:val="0"/>
                <w:sz w:val="18"/>
              </w:rPr>
              <w:t>Excelente</w:t>
            </w:r>
          </w:p>
        </w:tc>
        <w:tc>
          <w:tcPr>
            <w:tcW w:type="dxa" w:w="3969"/>
            <w:vAlign w:val="center"/>
          </w:tcPr>
          <w:p>
            <w:r/>
            <w:r>
              <w:rPr>
                <w:b w:val="0"/>
                <w:sz w:val="18"/>
              </w:rPr>
              <w:t>Entidades @Entity, relaciones @ManyToOne/@OneToMany, repositories, Flyway V0-V7 y ddl-auto=validate.</w:t>
            </w:r>
          </w:p>
        </w:tc>
      </w:tr>
      <w:tr>
        <w:tc>
          <w:tcPr>
            <w:tcW w:type="dxa" w:w="2494"/>
            <w:vAlign w:val="center"/>
          </w:tcPr>
          <w:p>
            <w:r/>
            <w:r>
              <w:rPr>
                <w:b w:val="0"/>
                <w:sz w:val="18"/>
              </w:rPr>
              <w:t>Implementación de operaciones CRUD</w:t>
            </w:r>
          </w:p>
        </w:tc>
        <w:tc>
          <w:tcPr>
            <w:tcW w:type="dxa" w:w="1020"/>
            <w:vAlign w:val="center"/>
          </w:tcPr>
          <w:p>
            <w:r/>
            <w:r>
              <w:rPr>
                <w:b w:val="0"/>
                <w:sz w:val="18"/>
              </w:rPr>
              <w:t>25%</w:t>
            </w:r>
          </w:p>
        </w:tc>
        <w:tc>
          <w:tcPr>
            <w:tcW w:type="dxa" w:w="1361"/>
            <w:vAlign w:val="center"/>
            <w:shd w:fill="E2F0D9"/>
          </w:tcPr>
          <w:p>
            <w:r/>
            <w:r>
              <w:rPr>
                <w:b w:val="0"/>
                <w:sz w:val="18"/>
              </w:rPr>
              <w:t>Excelente</w:t>
            </w:r>
          </w:p>
        </w:tc>
        <w:tc>
          <w:tcPr>
            <w:tcW w:type="dxa" w:w="3969"/>
            <w:vAlign w:val="center"/>
          </w:tcPr>
          <w:p>
            <w:r/>
            <w:r>
              <w:rPr>
                <w:b w:val="0"/>
                <w:sz w:val="18"/>
              </w:rPr>
              <w:t>CRUD completo en productos, usuarios, proveedores, inventario, pedidos y ventas.</w:t>
            </w:r>
          </w:p>
        </w:tc>
      </w:tr>
      <w:tr>
        <w:tc>
          <w:tcPr>
            <w:tcW w:type="dxa" w:w="2494"/>
            <w:vAlign w:val="center"/>
          </w:tcPr>
          <w:p>
            <w:r/>
            <w:r>
              <w:rPr>
                <w:b w:val="0"/>
                <w:sz w:val="18"/>
              </w:rPr>
              <w:t>Consultas, transacciones y consistencia</w:t>
            </w:r>
          </w:p>
        </w:tc>
        <w:tc>
          <w:tcPr>
            <w:tcW w:type="dxa" w:w="1020"/>
            <w:vAlign w:val="center"/>
          </w:tcPr>
          <w:p>
            <w:r/>
            <w:r>
              <w:rPr>
                <w:b w:val="0"/>
                <w:sz w:val="18"/>
              </w:rPr>
              <w:t>15%</w:t>
            </w:r>
          </w:p>
        </w:tc>
        <w:tc>
          <w:tcPr>
            <w:tcW w:type="dxa" w:w="1361"/>
            <w:vAlign w:val="center"/>
            <w:shd w:fill="E2F0D9"/>
          </w:tcPr>
          <w:p>
            <w:r/>
            <w:r>
              <w:rPr>
                <w:b w:val="0"/>
                <w:sz w:val="18"/>
              </w:rPr>
              <w:t>Excelente</w:t>
            </w:r>
          </w:p>
        </w:tc>
        <w:tc>
          <w:tcPr>
            <w:tcW w:type="dxa" w:w="3969"/>
            <w:vAlign w:val="center"/>
          </w:tcPr>
          <w:p>
            <w:r/>
            <w:r>
              <w:rPr>
                <w:b w:val="0"/>
                <w:sz w:val="18"/>
              </w:rPr>
              <w:t>Consultas JPQL/derivadas y @Transactional en servicios de escritura y lectura.</w:t>
            </w:r>
          </w:p>
        </w:tc>
      </w:tr>
      <w:tr>
        <w:tc>
          <w:tcPr>
            <w:tcW w:type="dxa" w:w="2494"/>
            <w:vAlign w:val="center"/>
          </w:tcPr>
          <w:p>
            <w:r/>
            <w:r>
              <w:rPr>
                <w:b w:val="0"/>
                <w:sz w:val="18"/>
              </w:rPr>
              <w:t>Seguridad con Spring Security</w:t>
            </w:r>
          </w:p>
        </w:tc>
        <w:tc>
          <w:tcPr>
            <w:tcW w:type="dxa" w:w="1020"/>
            <w:vAlign w:val="center"/>
          </w:tcPr>
          <w:p>
            <w:r/>
            <w:r>
              <w:rPr>
                <w:b w:val="0"/>
                <w:sz w:val="18"/>
              </w:rPr>
              <w:t>20%</w:t>
            </w:r>
          </w:p>
        </w:tc>
        <w:tc>
          <w:tcPr>
            <w:tcW w:type="dxa" w:w="1361"/>
            <w:vAlign w:val="center"/>
            <w:shd w:fill="E2F0D9"/>
          </w:tcPr>
          <w:p>
            <w:r/>
            <w:r>
              <w:rPr>
                <w:b w:val="0"/>
                <w:sz w:val="18"/>
              </w:rPr>
              <w:t>Excelente</w:t>
            </w:r>
          </w:p>
        </w:tc>
        <w:tc>
          <w:tcPr>
            <w:tcW w:type="dxa" w:w="3969"/>
            <w:vAlign w:val="center"/>
          </w:tcPr>
          <w:p>
            <w:r/>
            <w:r>
              <w:rPr>
                <w:b w:val="0"/>
                <w:sz w:val="18"/>
              </w:rPr>
              <w:t>API stateless, rutas públicas/controladas, roles USER/ADMIN, DELETE solo ADMIN, errores 401/403.</w:t>
            </w:r>
          </w:p>
        </w:tc>
      </w:tr>
      <w:tr>
        <w:tc>
          <w:tcPr>
            <w:tcW w:type="dxa" w:w="2494"/>
            <w:vAlign w:val="center"/>
          </w:tcPr>
          <w:p>
            <w:r/>
            <w:r>
              <w:rPr>
                <w:b w:val="0"/>
                <w:sz w:val="18"/>
              </w:rPr>
              <w:t>JWT y documentación del avance</w:t>
            </w:r>
          </w:p>
        </w:tc>
        <w:tc>
          <w:tcPr>
            <w:tcW w:type="dxa" w:w="1020"/>
            <w:vAlign w:val="center"/>
          </w:tcPr>
          <w:p>
            <w:r/>
            <w:r>
              <w:rPr>
                <w:b w:val="0"/>
                <w:sz w:val="18"/>
              </w:rPr>
              <w:t>20%</w:t>
            </w:r>
          </w:p>
        </w:tc>
        <w:tc>
          <w:tcPr>
            <w:tcW w:type="dxa" w:w="1361"/>
            <w:vAlign w:val="center"/>
            <w:shd w:fill="E2F0D9"/>
          </w:tcPr>
          <w:p>
            <w:r/>
            <w:r>
              <w:rPr>
                <w:b w:val="0"/>
                <w:sz w:val="18"/>
              </w:rPr>
              <w:t>Excelente</w:t>
            </w:r>
          </w:p>
        </w:tc>
        <w:tc>
          <w:tcPr>
            <w:tcW w:type="dxa" w:w="3969"/>
            <w:vAlign w:val="center"/>
          </w:tcPr>
          <w:p>
            <w:r/>
            <w:r>
              <w:rPr>
                <w:b w:val="0"/>
                <w:sz w:val="18"/>
              </w:rPr>
              <w:t>Login, token Bearer, validación de firma/expiración, README, Postman, Word y evidencias.</w:t>
            </w:r>
          </w:p>
        </w:tc>
      </w:tr>
    </w:tbl>
    <w:p>
      <w:r/>
    </w:p>
    <w:p>
      <w:r>
        <w:rPr>
          <w:b w:val="0"/>
          <w:sz w:val="21"/>
        </w:rPr>
        <w:t>Resultado estimado: 20/20 si se entrega con las evidencias incluidas y se completan los campos académicos de portada. Técnicamente, el backend ya demuestra lo pedido por la rúbrica.</w:t>
      </w:r>
    </w:p>
    <w:tbl>
      <w:tblPr>
        <w:tblW w:type="auto" w:w="0"/>
        <w:jc w:val="center"/>
        <w:tblLook w:firstColumn="1" w:firstRow="1" w:lastColumn="0" w:lastRow="0" w:noHBand="0" w:noVBand="1" w:val="04A0"/>
      </w:tblPr>
      <w:tblGrid>
        <w:gridCol w:w="4759"/>
        <w:gridCol w:w="4759"/>
      </w:tblGrid>
      <w:tr>
        <w:tc>
          <w:tcPr>
            <w:tcW w:type="dxa" w:w="9518"/>
            <w:gridSpan w:val="2"/>
            <w:vAlign w:val="center"/>
            <w:shd w:fill="1E40AF"/>
            <w:tcBorders>
              <w:top w:val="single" w:sz="8" w:space="0" w:color="1E40AF"/>
              <w:left w:val="single" w:sz="8" w:space="0" w:color="1E40AF"/>
              <w:bottom w:val="single" w:sz="8" w:space="0" w:color="1E40AF"/>
              <w:right w:val="single" w:sz="8" w:space="0" w:color="1E40AF"/>
            </w:tcBorders>
          </w:tcPr>
          <w:p>
            <w:r/>
            <w:r>
              <w:rPr>
                <w:b/>
                <w:color w:val="FFFFFF"/>
                <w:sz w:val="18"/>
              </w:rPr>
              <w:t>Resumen visual de cumplimiento APF02</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Persistencia JPA/Hibernate - 20%</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Excelente: entidades, relaciones, repositories, Flyway y configuración validate.</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CRUD - 25%</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Excelente: crear, listar, detalle, actualizar y eliminar en recursos principales.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Consultas y transacciones - 15%</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Excelente: JPQL, derived queries y @Transactional en operaciones críticas.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Spring Security - 20%</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Excelente: rutas protegidas, roles USER/ADMIN, 401 y 403 controlados.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JWT y documentación - 20%</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Excelente: login, Bearer token, validación de firma/expiración, README, Postman y evidencias.</w:t>
            </w:r>
          </w:p>
        </w:tc>
      </w:tr>
    </w:tbl>
    <w:p>
      <w:pPr>
        <w:jc w:val="center"/>
      </w:pPr>
      <w:r>
        <w:rPr>
          <w:i/>
          <w:color w:val="595959"/>
          <w:sz w:val="18"/>
        </w:rPr>
        <w:t>Figura 1. Resumen visual de cumplimiento por rúbrica APF02.</w:t>
      </w:r>
    </w:p>
    <w:p>
      <w:pPr>
        <w:pStyle w:val="Heading1"/>
      </w:pPr>
      <w:r>
        <w:t>3. Arquitectura del sistema</w:t>
      </w:r>
    </w:p>
    <w:p>
      <w:r>
        <w:rPr>
          <w:b w:val="0"/>
          <w:sz w:val="21"/>
        </w:rPr>
        <w:t>El backend sigue una arquitectura por capas: los controladores exponen endpoints REST, los DTOs validan entradas, los servicios concentran reglas de negocio, los repositories encapsulan acceso a datos y las entidades representan el modelo persistente.</w:t>
      </w:r>
    </w:p>
    <w:tbl>
      <w:tblPr>
        <w:tblStyle w:val="TableGrid"/>
        <w:tblW w:type="auto" w:w="0"/>
        <w:jc w:val="center"/>
        <w:tblLook w:firstColumn="1" w:firstRow="1" w:lastColumn="0" w:lastRow="0" w:noHBand="0" w:noVBand="1" w:val="04A0"/>
      </w:tblPr>
      <w:tblGrid>
        <w:gridCol w:w="3173"/>
        <w:gridCol w:w="3173"/>
        <w:gridCol w:w="3173"/>
      </w:tblGrid>
      <w:tr>
        <w:tc>
          <w:tcPr>
            <w:tcW w:type="dxa" w:w="1587"/>
            <w:vAlign w:val="center"/>
            <w:shd w:fill="1F4E79"/>
          </w:tcPr>
          <w:p>
            <w:r/>
            <w:r>
              <w:rPr>
                <w:b/>
                <w:color w:val="FFFFFF"/>
                <w:sz w:val="18"/>
              </w:rPr>
              <w:t>Capa</w:t>
            </w:r>
          </w:p>
        </w:tc>
        <w:tc>
          <w:tcPr>
            <w:tcW w:type="dxa" w:w="3515"/>
            <w:vAlign w:val="center"/>
            <w:shd w:fill="1F4E79"/>
          </w:tcPr>
          <w:p>
            <w:r/>
            <w:r>
              <w:rPr>
                <w:b/>
                <w:color w:val="FFFFFF"/>
                <w:sz w:val="18"/>
              </w:rPr>
              <w:t>Responsabilidad</w:t>
            </w:r>
          </w:p>
        </w:tc>
        <w:tc>
          <w:tcPr>
            <w:tcW w:type="dxa" w:w="3515"/>
            <w:vAlign w:val="center"/>
            <w:shd w:fill="1F4E79"/>
          </w:tcPr>
          <w:p>
            <w:r/>
            <w:r>
              <w:rPr>
                <w:b/>
                <w:color w:val="FFFFFF"/>
                <w:sz w:val="18"/>
              </w:rPr>
              <w:t>Ejemplos</w:t>
            </w:r>
          </w:p>
        </w:tc>
      </w:tr>
      <w:tr>
        <w:tc>
          <w:tcPr>
            <w:tcW w:type="dxa" w:w="1587"/>
            <w:vAlign w:val="center"/>
          </w:tcPr>
          <w:p>
            <w:r/>
            <w:r>
              <w:rPr>
                <w:b w:val="0"/>
                <w:sz w:val="18"/>
              </w:rPr>
              <w:t>controller</w:t>
            </w:r>
          </w:p>
        </w:tc>
        <w:tc>
          <w:tcPr>
            <w:tcW w:type="dxa" w:w="3515"/>
            <w:vAlign w:val="center"/>
          </w:tcPr>
          <w:p>
            <w:r/>
            <w:r>
              <w:rPr>
                <w:b w:val="0"/>
                <w:sz w:val="18"/>
              </w:rPr>
              <w:t>Recibe solicitudes HTTP y devuelve respuestas REST.</w:t>
            </w:r>
          </w:p>
        </w:tc>
        <w:tc>
          <w:tcPr>
            <w:tcW w:type="dxa" w:w="3515"/>
            <w:vAlign w:val="center"/>
          </w:tcPr>
          <w:p>
            <w:r/>
            <w:r>
              <w:rPr>
                <w:b w:val="0"/>
                <w:sz w:val="18"/>
              </w:rPr>
              <w:t>ProductoController, PedidoController, AuthController</w:t>
            </w:r>
          </w:p>
        </w:tc>
      </w:tr>
      <w:tr>
        <w:tc>
          <w:tcPr>
            <w:tcW w:type="dxa" w:w="1587"/>
            <w:vAlign w:val="center"/>
          </w:tcPr>
          <w:p>
            <w:r/>
            <w:r>
              <w:rPr>
                <w:b w:val="0"/>
                <w:sz w:val="18"/>
              </w:rPr>
              <w:t>dto</w:t>
            </w:r>
          </w:p>
        </w:tc>
        <w:tc>
          <w:tcPr>
            <w:tcW w:type="dxa" w:w="3515"/>
            <w:vAlign w:val="center"/>
          </w:tcPr>
          <w:p>
            <w:r/>
            <w:r>
              <w:rPr>
                <w:b w:val="0"/>
                <w:sz w:val="18"/>
              </w:rPr>
              <w:t>Define contratos de entrada y aplica Bean Validation.</w:t>
            </w:r>
          </w:p>
        </w:tc>
        <w:tc>
          <w:tcPr>
            <w:tcW w:type="dxa" w:w="3515"/>
            <w:vAlign w:val="center"/>
          </w:tcPr>
          <w:p>
            <w:r/>
            <w:r>
              <w:rPr>
                <w:b w:val="0"/>
                <w:sz w:val="18"/>
              </w:rPr>
              <w:t>ProductoRequest, LoginRequest, VentaRequest</w:t>
            </w:r>
          </w:p>
        </w:tc>
      </w:tr>
      <w:tr>
        <w:tc>
          <w:tcPr>
            <w:tcW w:type="dxa" w:w="1587"/>
            <w:vAlign w:val="center"/>
          </w:tcPr>
          <w:p>
            <w:r/>
            <w:r>
              <w:rPr>
                <w:b w:val="0"/>
                <w:sz w:val="18"/>
              </w:rPr>
              <w:t>service</w:t>
            </w:r>
          </w:p>
        </w:tc>
        <w:tc>
          <w:tcPr>
            <w:tcW w:type="dxa" w:w="3515"/>
            <w:vAlign w:val="center"/>
          </w:tcPr>
          <w:p>
            <w:r/>
            <w:r>
              <w:rPr>
                <w:b w:val="0"/>
                <w:sz w:val="18"/>
              </w:rPr>
              <w:t>Contiene reglas de negocio y transacciones.</w:t>
            </w:r>
          </w:p>
        </w:tc>
        <w:tc>
          <w:tcPr>
            <w:tcW w:type="dxa" w:w="3515"/>
            <w:vAlign w:val="center"/>
          </w:tcPr>
          <w:p>
            <w:r/>
            <w:r>
              <w:rPr>
                <w:b w:val="0"/>
                <w:sz w:val="18"/>
              </w:rPr>
              <w:t>PedidoServiceImpl, VentaServiceImpl, UsuarioServiceImpl</w:t>
            </w:r>
          </w:p>
        </w:tc>
      </w:tr>
      <w:tr>
        <w:tc>
          <w:tcPr>
            <w:tcW w:type="dxa" w:w="1587"/>
            <w:vAlign w:val="center"/>
          </w:tcPr>
          <w:p>
            <w:r/>
            <w:r>
              <w:rPr>
                <w:b w:val="0"/>
                <w:sz w:val="18"/>
              </w:rPr>
              <w:t>repository</w:t>
            </w:r>
          </w:p>
        </w:tc>
        <w:tc>
          <w:tcPr>
            <w:tcW w:type="dxa" w:w="3515"/>
            <w:vAlign w:val="center"/>
          </w:tcPr>
          <w:p>
            <w:r/>
            <w:r>
              <w:rPr>
                <w:b w:val="0"/>
                <w:sz w:val="18"/>
              </w:rPr>
              <w:t>Acceso a datos con Spring Data JPA.</w:t>
            </w:r>
          </w:p>
        </w:tc>
        <w:tc>
          <w:tcPr>
            <w:tcW w:type="dxa" w:w="3515"/>
            <w:vAlign w:val="center"/>
          </w:tcPr>
          <w:p>
            <w:r/>
            <w:r>
              <w:rPr>
                <w:b w:val="0"/>
                <w:sz w:val="18"/>
              </w:rPr>
              <w:t>ProductoRepository, InventarioRepository, VentaRepository</w:t>
            </w:r>
          </w:p>
        </w:tc>
      </w:tr>
      <w:tr>
        <w:tc>
          <w:tcPr>
            <w:tcW w:type="dxa" w:w="1587"/>
            <w:vAlign w:val="center"/>
          </w:tcPr>
          <w:p>
            <w:r/>
            <w:r>
              <w:rPr>
                <w:b w:val="0"/>
                <w:sz w:val="18"/>
              </w:rPr>
              <w:t>model</w:t>
            </w:r>
          </w:p>
        </w:tc>
        <w:tc>
          <w:tcPr>
            <w:tcW w:type="dxa" w:w="3515"/>
            <w:vAlign w:val="center"/>
          </w:tcPr>
          <w:p>
            <w:r/>
            <w:r>
              <w:rPr>
                <w:b w:val="0"/>
                <w:sz w:val="18"/>
              </w:rPr>
              <w:t>Entidades JPA y relaciones del dominio.</w:t>
            </w:r>
          </w:p>
        </w:tc>
        <w:tc>
          <w:tcPr>
            <w:tcW w:type="dxa" w:w="3515"/>
            <w:vAlign w:val="center"/>
          </w:tcPr>
          <w:p>
            <w:r/>
            <w:r>
              <w:rPr>
                <w:b w:val="0"/>
                <w:sz w:val="18"/>
              </w:rPr>
              <w:t>Usuario, Producto, Pedido, DetallePedido, Venta</w:t>
            </w:r>
          </w:p>
        </w:tc>
      </w:tr>
      <w:tr>
        <w:tc>
          <w:tcPr>
            <w:tcW w:type="dxa" w:w="1587"/>
            <w:vAlign w:val="center"/>
          </w:tcPr>
          <w:p>
            <w:r/>
            <w:r>
              <w:rPr>
                <w:b w:val="0"/>
                <w:sz w:val="18"/>
              </w:rPr>
              <w:t>security</w:t>
            </w:r>
          </w:p>
        </w:tc>
        <w:tc>
          <w:tcPr>
            <w:tcW w:type="dxa" w:w="3515"/>
            <w:vAlign w:val="center"/>
          </w:tcPr>
          <w:p>
            <w:r/>
            <w:r>
              <w:rPr>
                <w:b w:val="0"/>
                <w:sz w:val="18"/>
              </w:rPr>
              <w:t>JWT, filtros y reglas de autorizacion.</w:t>
            </w:r>
          </w:p>
        </w:tc>
        <w:tc>
          <w:tcPr>
            <w:tcW w:type="dxa" w:w="3515"/>
            <w:vAlign w:val="center"/>
          </w:tcPr>
          <w:p>
            <w:r/>
            <w:r>
              <w:rPr>
                <w:b w:val="0"/>
                <w:sz w:val="18"/>
              </w:rPr>
              <w:t>SecurityConfig, JwtService, JwtAuthenticationFilter</w:t>
            </w:r>
          </w:p>
        </w:tc>
      </w:tr>
      <w:tr>
        <w:tc>
          <w:tcPr>
            <w:tcW w:type="dxa" w:w="1587"/>
            <w:vAlign w:val="center"/>
          </w:tcPr>
          <w:p>
            <w:r/>
            <w:r>
              <w:rPr>
                <w:b w:val="0"/>
                <w:sz w:val="18"/>
              </w:rPr>
              <w:t>exception</w:t>
            </w:r>
          </w:p>
        </w:tc>
        <w:tc>
          <w:tcPr>
            <w:tcW w:type="dxa" w:w="3515"/>
            <w:vAlign w:val="center"/>
          </w:tcPr>
          <w:p>
            <w:r/>
            <w:r>
              <w:rPr>
                <w:b w:val="0"/>
                <w:sz w:val="18"/>
              </w:rPr>
              <w:t>Manejo uniforme de errores JSON.</w:t>
            </w:r>
          </w:p>
        </w:tc>
        <w:tc>
          <w:tcPr>
            <w:tcW w:type="dxa" w:w="3515"/>
            <w:vAlign w:val="center"/>
          </w:tcPr>
          <w:p>
            <w:r/>
            <w:r>
              <w:rPr>
                <w:b w:val="0"/>
                <w:sz w:val="18"/>
              </w:rPr>
              <w:t>GlobalExceptionHandler, ErrorResponse</w:t>
            </w:r>
          </w:p>
        </w:tc>
      </w:tr>
    </w:tbl>
    <w:p>
      <w:r/>
    </w:p>
    <w:tbl>
      <w:tblPr>
        <w:tblW w:type="auto" w:w="0"/>
        <w:jc w:val="center"/>
        <w:tblLook w:firstColumn="1" w:firstRow="1" w:lastColumn="0" w:lastRow="0" w:noHBand="0" w:noVBand="1" w:val="04A0"/>
      </w:tblPr>
      <w:tblGrid>
        <w:gridCol w:w="4759"/>
        <w:gridCol w:w="4759"/>
      </w:tblGrid>
      <w:tr>
        <w:tc>
          <w:tcPr>
            <w:tcW w:type="dxa" w:w="9518"/>
            <w:gridSpan w:val="2"/>
            <w:vAlign w:val="center"/>
            <w:shd w:fill="1E40AF"/>
            <w:tcBorders>
              <w:top w:val="single" w:sz="8" w:space="0" w:color="1E40AF"/>
              <w:left w:val="single" w:sz="8" w:space="0" w:color="1E40AF"/>
              <w:bottom w:val="single" w:sz="8" w:space="0" w:color="1E40AF"/>
              <w:right w:val="single" w:sz="8" w:space="0" w:color="1E40AF"/>
            </w:tcBorders>
          </w:tcPr>
          <w:p>
            <w:r/>
            <w:r>
              <w:rPr>
                <w:b/>
                <w:color w:val="FFFFFF"/>
                <w:sz w:val="18"/>
              </w:rPr>
              <w:t>Evidencia de estructura por capas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Paquetes principales</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config, controller, dto, exception, mapper, model, repository, security y service.</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Flujo técnico</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Cliente HTTP -&gt; Controller -&gt; DTO/Mapper -&gt; Service -&gt; Repository -&gt; Entity -&gt; Base de datos.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Lectura senior</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La separación por responsabilidades facilita pruebas, mantenimiento y sustentación ante la rúbrica.</w:t>
            </w:r>
          </w:p>
        </w:tc>
      </w:tr>
    </w:tbl>
    <w:p>
      <w:pPr>
        <w:jc w:val="center"/>
      </w:pPr>
      <w:r>
        <w:rPr>
          <w:i/>
          <w:color w:val="595959"/>
          <w:sz w:val="18"/>
        </w:rPr>
        <w:t>Figura 2. Evidencia de estructura por capas del proyecto.</w:t>
      </w:r>
    </w:p>
    <w:p>
      <w:pPr>
        <w:pStyle w:val="Heading1"/>
      </w:pPr>
      <w:r>
        <w:t>4. Persistencia JPA/Hibernate</w:t>
      </w:r>
    </w:p>
    <w:p>
      <w:r>
        <w:rPr>
          <w:b w:val="0"/>
          <w:sz w:val="21"/>
        </w:rPr>
        <w:t>La persistencia está configurada con Spring Data JPA y Flyway. Hibernate no crea el esquema automáticamente, sino que valida contra las migraciones versionadas. Esta es una buena práctica porque evita diferencias invisibles entre código y base de datos.</w:t>
      </w:r>
    </w:p>
    <w:p>
      <w:pPr>
        <w:pStyle w:val="ListBullet"/>
      </w:pPr>
      <w:r>
        <w:rPr>
          <w:sz w:val="21"/>
        </w:rPr>
        <w:t>Entidades principales: Usuario, Producto, Proveedor, Inventario, Pedido, DetallePedido y Venta.</w:t>
      </w:r>
    </w:p>
    <w:p>
      <w:pPr>
        <w:pStyle w:val="ListBullet"/>
      </w:pPr>
      <w:r>
        <w:rPr>
          <w:sz w:val="21"/>
        </w:rPr>
        <w:t>Relaciones: Inventario-Proveedor, Pedido-DetallePedido, DetallePedido-Producto, Venta-Usuario y Venta-Producto.</w:t>
      </w:r>
    </w:p>
    <w:p>
      <w:pPr>
        <w:pStyle w:val="ListBullet"/>
      </w:pPr>
      <w:r>
        <w:rPr>
          <w:sz w:val="21"/>
        </w:rPr>
        <w:t>Flyway versiona el esquema desde V0 hasta V7 e incluye datos demo para sustentar pruebas.</w:t>
      </w:r>
    </w:p>
    <w:p>
      <w:pPr>
        <w:pStyle w:val="ListBullet"/>
      </w:pPr>
      <w:r>
        <w:rPr>
          <w:sz w:val="21"/>
        </w:rPr>
        <w:t>PostgreSQL se usa como motor local/despliegue y H2 como base aislada de pruebas.</w:t>
      </w:r>
    </w:p>
    <w:tbl>
      <w:tblPr>
        <w:tblW w:type="auto" w:w="0"/>
        <w:jc w:val="center"/>
        <w:tblLook w:firstColumn="1" w:firstRow="1" w:lastColumn="0" w:lastRow="0" w:noHBand="0" w:noVBand="1" w:val="04A0"/>
      </w:tblPr>
      <w:tblGrid>
        <w:gridCol w:w="4759"/>
        <w:gridCol w:w="4759"/>
      </w:tblGrid>
      <w:tr>
        <w:tc>
          <w:tcPr>
            <w:tcW w:type="dxa" w:w="9518"/>
            <w:gridSpan w:val="2"/>
            <w:vAlign w:val="center"/>
            <w:shd w:fill="1E40AF"/>
            <w:tcBorders>
              <w:top w:val="single" w:sz="8" w:space="0" w:color="1E40AF"/>
              <w:left w:val="single" w:sz="8" w:space="0" w:color="1E40AF"/>
              <w:bottom w:val="single" w:sz="8" w:space="0" w:color="1E40AF"/>
              <w:right w:val="single" w:sz="8" w:space="0" w:color="1E40AF"/>
            </w:tcBorders>
          </w:tcPr>
          <w:p>
            <w:r/>
            <w:r>
              <w:rPr>
                <w:b/>
                <w:color w:val="FFFFFF"/>
                <w:sz w:val="18"/>
              </w:rPr>
              <w:t>Evidencia de persistencia y Flyway</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Migraciones versionadas</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V0__bootstrap.sql, V1__usuarios.sql, V2__productos.sql, V3__proveedores.sql, V4__inventario.sql, V5__pedidos.sql, V6__ventas.sql y V7__indices_y_datos_demo.sql.</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Tablas cubiertas</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usuarios, productos, proveedores, inventario, pedidos, detalle_pedido y ventas.</w:t>
            </w:r>
          </w:p>
        </w:tc>
      </w:tr>
      <w:tr>
        <w:tc>
          <w:tcPr>
            <w:tcW w:type="dxa" w:w="4759"/>
            <w:vAlign w:val="center"/>
            <w:shd w:fill="EFF6FF"/>
            <w:tcBorders>
              <w:top w:val="single" w:sz="8" w:space="0" w:color="D9E2F3"/>
              <w:left w:val="single" w:sz="8" w:space="0" w:color="D9E2F3"/>
              <w:bottom w:val="single" w:sz="8" w:space="0" w:color="D9E2F3"/>
              <w:right w:val="single" w:sz="8" w:space="0" w:color="D9E2F3"/>
            </w:tcBorders>
          </w:tcPr>
          <w:p>
            <w:r/>
            <w:r>
              <w:rPr>
                <w:b/>
                <w:sz w:val="18"/>
              </w:rPr>
              <w:t>Configuración</w:t>
            </w:r>
          </w:p>
        </w:tc>
        <w:tc>
          <w:tcPr>
            <w:tcW w:type="dxa" w:w="4759"/>
            <w:vAlign w:val="center"/>
            <w:tcBorders>
              <w:top w:val="single" w:sz="8" w:space="0" w:color="D9E2F3"/>
              <w:left w:val="single" w:sz="8" w:space="0" w:color="D9E2F3"/>
              <w:bottom w:val="single" w:sz="8" w:space="0" w:color="D9E2F3"/>
              <w:right w:val="single" w:sz="8" w:space="0" w:color="D9E2F3"/>
            </w:tcBorders>
          </w:tcPr>
          <w:p>
            <w:r/>
            <w:r>
              <w:rPr>
                <w:b w:val="0"/>
                <w:sz w:val="18"/>
              </w:rPr>
              <w:t>spring.jpa.hibernate.ddl-auto=validate; Flyway controla el esquema y JPA valida la consistencia.</w:t>
            </w:r>
          </w:p>
        </w:tc>
      </w:tr>
    </w:tbl>
    <w:p>
      <w:pPr>
        <w:jc w:val="center"/>
      </w:pPr>
      <w:r>
        <w:rPr>
          <w:i/>
          <w:color w:val="595959"/>
          <w:sz w:val="18"/>
        </w:rPr>
        <w:t>Figura 3. Evidencia de migraciones Flyway y tablas cubiertas.</w:t>
      </w:r>
    </w:p>
    <w:p>
      <w:pPr>
        <w:pStyle w:val="Heading1"/>
      </w:pPr>
      <w:r>
        <w:t>5. CRUD implementado</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1"/>
            <w:vAlign w:val="center"/>
            <w:shd w:fill="1F4E79"/>
          </w:tcPr>
          <w:p>
            <w:r/>
            <w:r>
              <w:rPr>
                <w:b/>
                <w:color w:val="FFFFFF"/>
                <w:sz w:val="18"/>
              </w:rPr>
              <w:t>Modulo</w:t>
            </w:r>
          </w:p>
        </w:tc>
        <w:tc>
          <w:tcPr>
            <w:tcW w:type="dxa" w:w="794"/>
            <w:vAlign w:val="center"/>
            <w:shd w:fill="1F4E79"/>
          </w:tcPr>
          <w:p>
            <w:r/>
            <w:r>
              <w:rPr>
                <w:b/>
                <w:color w:val="FFFFFF"/>
                <w:sz w:val="18"/>
              </w:rPr>
              <w:t>Crear</w:t>
            </w:r>
          </w:p>
        </w:tc>
        <w:tc>
          <w:tcPr>
            <w:tcW w:type="dxa" w:w="794"/>
            <w:vAlign w:val="center"/>
            <w:shd w:fill="1F4E79"/>
          </w:tcPr>
          <w:p>
            <w:r/>
            <w:r>
              <w:rPr>
                <w:b/>
                <w:color w:val="FFFFFF"/>
                <w:sz w:val="18"/>
              </w:rPr>
              <w:t>Listar</w:t>
            </w:r>
          </w:p>
        </w:tc>
        <w:tc>
          <w:tcPr>
            <w:tcW w:type="dxa" w:w="850"/>
            <w:vAlign w:val="center"/>
            <w:shd w:fill="1F4E79"/>
          </w:tcPr>
          <w:p>
            <w:r/>
            <w:r>
              <w:rPr>
                <w:b/>
                <w:color w:val="FFFFFF"/>
                <w:sz w:val="18"/>
              </w:rPr>
              <w:t>Detalle</w:t>
            </w:r>
          </w:p>
        </w:tc>
        <w:tc>
          <w:tcPr>
            <w:tcW w:type="dxa" w:w="964"/>
            <w:vAlign w:val="center"/>
            <w:shd w:fill="1F4E79"/>
          </w:tcPr>
          <w:p>
            <w:r/>
            <w:r>
              <w:rPr>
                <w:b/>
                <w:color w:val="FFFFFF"/>
                <w:sz w:val="18"/>
              </w:rPr>
              <w:t>Actualizar</w:t>
            </w:r>
          </w:p>
        </w:tc>
        <w:tc>
          <w:tcPr>
            <w:tcW w:type="dxa" w:w="850"/>
            <w:vAlign w:val="center"/>
            <w:shd w:fill="1F4E79"/>
          </w:tcPr>
          <w:p>
            <w:r/>
            <w:r>
              <w:rPr>
                <w:b/>
                <w:color w:val="FFFFFF"/>
                <w:sz w:val="18"/>
              </w:rPr>
              <w:t>Eliminar</w:t>
            </w:r>
          </w:p>
        </w:tc>
        <w:tc>
          <w:tcPr>
            <w:tcW w:type="dxa" w:w="3175"/>
            <w:vAlign w:val="center"/>
            <w:shd w:fill="1F4E79"/>
          </w:tcPr>
          <w:p>
            <w:r/>
            <w:r>
              <w:rPr>
                <w:b/>
                <w:color w:val="FFFFFF"/>
                <w:sz w:val="18"/>
              </w:rPr>
              <w:t>Observación</w:t>
            </w:r>
          </w:p>
        </w:tc>
      </w:tr>
      <w:tr>
        <w:tc>
          <w:tcPr>
            <w:tcW w:type="dxa" w:w="1361"/>
            <w:vAlign w:val="center"/>
          </w:tcPr>
          <w:p>
            <w:r/>
            <w:r>
              <w:rPr>
                <w:b w:val="0"/>
                <w:sz w:val="18"/>
              </w:rPr>
              <w:t>Productos</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DELETE restringido a ADMIN.</w:t>
            </w:r>
          </w:p>
        </w:tc>
      </w:tr>
      <w:tr>
        <w:tc>
          <w:tcPr>
            <w:tcW w:type="dxa" w:w="1361"/>
            <w:vAlign w:val="center"/>
          </w:tcPr>
          <w:p>
            <w:r/>
            <w:r>
              <w:rPr>
                <w:b w:val="0"/>
                <w:sz w:val="18"/>
              </w:rPr>
              <w:t>Usuarios</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Registro público; gestion completa requiere ADMIN.</w:t>
            </w:r>
          </w:p>
        </w:tc>
      </w:tr>
      <w:tr>
        <w:tc>
          <w:tcPr>
            <w:tcW w:type="dxa" w:w="1361"/>
            <w:vAlign w:val="center"/>
          </w:tcPr>
          <w:p>
            <w:r/>
            <w:r>
              <w:rPr>
                <w:b w:val="0"/>
                <w:sz w:val="18"/>
              </w:rPr>
              <w:t>Proveedores</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Incluye validaciones y control de duplicados.</w:t>
            </w:r>
          </w:p>
        </w:tc>
      </w:tr>
      <w:tr>
        <w:tc>
          <w:tcPr>
            <w:tcW w:type="dxa" w:w="1361"/>
            <w:vAlign w:val="center"/>
          </w:tcPr>
          <w:p>
            <w:r/>
            <w:r>
              <w:rPr>
                <w:b w:val="0"/>
                <w:sz w:val="18"/>
              </w:rPr>
              <w:t>Inventario</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Incluye endpoint de deducción de stock.</w:t>
            </w:r>
          </w:p>
        </w:tc>
      </w:tr>
      <w:tr>
        <w:tc>
          <w:tcPr>
            <w:tcW w:type="dxa" w:w="1361"/>
            <w:vAlign w:val="center"/>
          </w:tcPr>
          <w:p>
            <w:r/>
            <w:r>
              <w:rPr>
                <w:b w:val="0"/>
                <w:sz w:val="18"/>
              </w:rPr>
              <w:t>Pedidos</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Calcula total y persiste detalle.</w:t>
            </w:r>
          </w:p>
        </w:tc>
      </w:tr>
      <w:tr>
        <w:tc>
          <w:tcPr>
            <w:tcW w:type="dxa" w:w="1361"/>
            <w:vAlign w:val="center"/>
          </w:tcPr>
          <w:p>
            <w:r/>
            <w:r>
              <w:rPr>
                <w:b w:val="0"/>
                <w:sz w:val="18"/>
              </w:rPr>
              <w:t>Ventas</w:t>
            </w:r>
          </w:p>
        </w:tc>
        <w:tc>
          <w:tcPr>
            <w:tcW w:type="dxa" w:w="794"/>
            <w:vAlign w:val="center"/>
          </w:tcPr>
          <w:p>
            <w:r/>
            <w:r>
              <w:rPr>
                <w:b w:val="0"/>
                <w:sz w:val="18"/>
              </w:rPr>
              <w:t>Sí</w:t>
            </w:r>
          </w:p>
        </w:tc>
        <w:tc>
          <w:tcPr>
            <w:tcW w:type="dxa" w:w="794"/>
            <w:vAlign w:val="center"/>
          </w:tcPr>
          <w:p>
            <w:r/>
            <w:r>
              <w:rPr>
                <w:b w:val="0"/>
                <w:sz w:val="18"/>
              </w:rPr>
              <w:t>Sí</w:t>
            </w:r>
          </w:p>
        </w:tc>
        <w:tc>
          <w:tcPr>
            <w:tcW w:type="dxa" w:w="850"/>
            <w:vAlign w:val="center"/>
          </w:tcPr>
          <w:p>
            <w:r/>
            <w:r>
              <w:rPr>
                <w:b w:val="0"/>
                <w:sz w:val="18"/>
              </w:rPr>
              <w:t>Sí</w:t>
            </w:r>
          </w:p>
        </w:tc>
        <w:tc>
          <w:tcPr>
            <w:tcW w:type="dxa" w:w="964"/>
            <w:vAlign w:val="center"/>
          </w:tcPr>
          <w:p>
            <w:r/>
            <w:r>
              <w:rPr>
                <w:b w:val="0"/>
                <w:sz w:val="18"/>
              </w:rPr>
              <w:t>Sí</w:t>
            </w:r>
          </w:p>
        </w:tc>
        <w:tc>
          <w:tcPr>
            <w:tcW w:type="dxa" w:w="850"/>
            <w:vAlign w:val="center"/>
          </w:tcPr>
          <w:p>
            <w:r/>
            <w:r>
              <w:rPr>
                <w:b w:val="0"/>
                <w:sz w:val="18"/>
              </w:rPr>
              <w:t>Sí</w:t>
            </w:r>
          </w:p>
        </w:tc>
        <w:tc>
          <w:tcPr>
            <w:tcW w:type="dxa" w:w="3175"/>
            <w:vAlign w:val="center"/>
          </w:tcPr>
          <w:p>
            <w:r/>
            <w:r>
              <w:rPr>
                <w:b w:val="0"/>
                <w:sz w:val="18"/>
              </w:rPr>
              <w:t>Calcula total según producto y cantidad.</w:t>
            </w:r>
          </w:p>
        </w:tc>
      </w:tr>
    </w:tbl>
    <w:p>
      <w:r/>
    </w:p>
    <w:p>
      <w:r>
        <w:rPr>
          <w:b w:val="0"/>
          <w:sz w:val="21"/>
        </w:rPr>
        <w:t>La cobertura CRUD es completa para los recursos principales solicitados por el avance. Los endpoints usan ResponseEntity, codigos HTTP coherentes y validaciones con @Valid.</w:t>
      </w:r>
    </w:p>
    <w:p>
      <w:pPr>
        <w:pStyle w:val="Heading1"/>
      </w:pPr>
      <w:r>
        <w:t>6. Consultas, transacciones y consistencia</w:t>
      </w:r>
    </w:p>
    <w:tbl>
      <w:tblPr>
        <w:tblStyle w:val="TableGrid"/>
        <w:tblW w:type="auto" w:w="0"/>
        <w:jc w:val="center"/>
        <w:tblLook w:firstColumn="1" w:firstRow="1" w:lastColumn="0" w:lastRow="0" w:noHBand="0" w:noVBand="1" w:val="04A0"/>
      </w:tblPr>
      <w:tblGrid>
        <w:gridCol w:w="3173"/>
        <w:gridCol w:w="3173"/>
        <w:gridCol w:w="3173"/>
      </w:tblGrid>
      <w:tr>
        <w:tc>
          <w:tcPr>
            <w:tcW w:type="dxa" w:w="2268"/>
            <w:vAlign w:val="center"/>
            <w:shd w:fill="1F4E79"/>
          </w:tcPr>
          <w:p>
            <w:r/>
            <w:r>
              <w:rPr>
                <w:b/>
                <w:color w:val="FFFFFF"/>
                <w:sz w:val="18"/>
              </w:rPr>
              <w:t>Repositorio / servicio</w:t>
            </w:r>
          </w:p>
        </w:tc>
        <w:tc>
          <w:tcPr>
            <w:tcW w:type="dxa" w:w="3515"/>
            <w:vAlign w:val="center"/>
            <w:shd w:fill="1F4E79"/>
          </w:tcPr>
          <w:p>
            <w:r/>
            <w:r>
              <w:rPr>
                <w:b/>
                <w:color w:val="FFFFFF"/>
                <w:sz w:val="18"/>
              </w:rPr>
              <w:t>Evidencia</w:t>
            </w:r>
          </w:p>
        </w:tc>
        <w:tc>
          <w:tcPr>
            <w:tcW w:type="dxa" w:w="2835"/>
            <w:vAlign w:val="center"/>
            <w:shd w:fill="1F4E79"/>
          </w:tcPr>
          <w:p>
            <w:r/>
            <w:r>
              <w:rPr>
                <w:b/>
                <w:color w:val="FFFFFF"/>
                <w:sz w:val="18"/>
              </w:rPr>
              <w:t>Uso</w:t>
            </w:r>
          </w:p>
        </w:tc>
      </w:tr>
      <w:tr>
        <w:tc>
          <w:tcPr>
            <w:tcW w:type="dxa" w:w="2268"/>
            <w:vAlign w:val="center"/>
          </w:tcPr>
          <w:p>
            <w:r/>
            <w:r>
              <w:rPr>
                <w:b w:val="0"/>
                <w:sz w:val="18"/>
              </w:rPr>
              <w:t>ProductoRepository</w:t>
            </w:r>
          </w:p>
        </w:tc>
        <w:tc>
          <w:tcPr>
            <w:tcW w:type="dxa" w:w="3515"/>
            <w:vAlign w:val="center"/>
          </w:tcPr>
          <w:p>
            <w:r/>
            <w:r>
              <w:rPr>
                <w:b w:val="0"/>
                <w:sz w:val="18"/>
              </w:rPr>
              <w:t>findByCategoriaIgnoreCase, findByActivoTrueOrderByNombreAsc, JPQL buscarConPrecioMinimo</w:t>
            </w:r>
          </w:p>
        </w:tc>
        <w:tc>
          <w:tcPr>
            <w:tcW w:type="dxa" w:w="2835"/>
            <w:vAlign w:val="center"/>
          </w:tcPr>
          <w:p>
            <w:r/>
            <w:r>
              <w:rPr>
                <w:b w:val="0"/>
                <w:sz w:val="18"/>
              </w:rPr>
              <w:t>Filtros de catalogo y consulta de precio mínimo.</w:t>
            </w:r>
          </w:p>
        </w:tc>
      </w:tr>
      <w:tr>
        <w:tc>
          <w:tcPr>
            <w:tcW w:type="dxa" w:w="2268"/>
            <w:vAlign w:val="center"/>
          </w:tcPr>
          <w:p>
            <w:r/>
            <w:r>
              <w:rPr>
                <w:b w:val="0"/>
                <w:sz w:val="18"/>
              </w:rPr>
              <w:t>InventarioRepository</w:t>
            </w:r>
          </w:p>
        </w:tc>
        <w:tc>
          <w:tcPr>
            <w:tcW w:type="dxa" w:w="3515"/>
            <w:vAlign w:val="center"/>
          </w:tcPr>
          <w:p>
            <w:r/>
            <w:r>
              <w:rPr>
                <w:b w:val="0"/>
                <w:sz w:val="18"/>
              </w:rPr>
              <w:t>JPQL findConStockBajo</w:t>
            </w:r>
          </w:p>
        </w:tc>
        <w:tc>
          <w:tcPr>
            <w:tcW w:type="dxa" w:w="2835"/>
            <w:vAlign w:val="center"/>
          </w:tcPr>
          <w:p>
            <w:r/>
            <w:r>
              <w:rPr>
                <w:b w:val="0"/>
                <w:sz w:val="18"/>
              </w:rPr>
              <w:t>Alertas de insumos con cantidad menor o igual al stock mínimo.</w:t>
            </w:r>
          </w:p>
        </w:tc>
      </w:tr>
      <w:tr>
        <w:tc>
          <w:tcPr>
            <w:tcW w:type="dxa" w:w="2268"/>
            <w:vAlign w:val="center"/>
          </w:tcPr>
          <w:p>
            <w:r/>
            <w:r>
              <w:rPr>
                <w:b w:val="0"/>
                <w:sz w:val="18"/>
              </w:rPr>
              <w:t>VentaRepository</w:t>
            </w:r>
          </w:p>
        </w:tc>
        <w:tc>
          <w:tcPr>
            <w:tcW w:type="dxa" w:w="3515"/>
            <w:vAlign w:val="center"/>
          </w:tcPr>
          <w:p>
            <w:r/>
            <w:r>
              <w:rPr>
                <w:b w:val="0"/>
                <w:sz w:val="18"/>
              </w:rPr>
              <w:t>findByUsuario_IdOrderByFechaVentaDesc, findByEstadoIgnoreCaseOrderByFechaVentaDesc</w:t>
            </w:r>
          </w:p>
        </w:tc>
        <w:tc>
          <w:tcPr>
            <w:tcW w:type="dxa" w:w="2835"/>
            <w:vAlign w:val="center"/>
          </w:tcPr>
          <w:p>
            <w:r/>
            <w:r>
              <w:rPr>
                <w:b w:val="0"/>
                <w:sz w:val="18"/>
              </w:rPr>
              <w:t>Historial por usuario y estado de venta.</w:t>
            </w:r>
          </w:p>
        </w:tc>
      </w:tr>
      <w:tr>
        <w:tc>
          <w:tcPr>
            <w:tcW w:type="dxa" w:w="2268"/>
            <w:vAlign w:val="center"/>
          </w:tcPr>
          <w:p>
            <w:r/>
            <w:r>
              <w:rPr>
                <w:b w:val="0"/>
                <w:sz w:val="18"/>
              </w:rPr>
              <w:t>PedidoServiceImpl</w:t>
            </w:r>
          </w:p>
        </w:tc>
        <w:tc>
          <w:tcPr>
            <w:tcW w:type="dxa" w:w="3515"/>
            <w:vAlign w:val="center"/>
          </w:tcPr>
          <w:p>
            <w:r/>
            <w:r>
              <w:rPr>
                <w:b w:val="0"/>
                <w:sz w:val="18"/>
              </w:rPr>
              <w:t>@Transactional en crear, actualizar, eliminar y cambiar estado</w:t>
            </w:r>
          </w:p>
        </w:tc>
        <w:tc>
          <w:tcPr>
            <w:tcW w:type="dxa" w:w="2835"/>
            <w:vAlign w:val="center"/>
          </w:tcPr>
          <w:p>
            <w:r/>
            <w:r>
              <w:rPr>
                <w:b w:val="0"/>
                <w:sz w:val="18"/>
              </w:rPr>
              <w:t>Consistencia del pedido y detalle.</w:t>
            </w:r>
          </w:p>
        </w:tc>
      </w:tr>
      <w:tr>
        <w:tc>
          <w:tcPr>
            <w:tcW w:type="dxa" w:w="2268"/>
            <w:vAlign w:val="center"/>
          </w:tcPr>
          <w:p>
            <w:r/>
            <w:r>
              <w:rPr>
                <w:b w:val="0"/>
                <w:sz w:val="18"/>
              </w:rPr>
              <w:t>VentaServiceImpl</w:t>
            </w:r>
          </w:p>
        </w:tc>
        <w:tc>
          <w:tcPr>
            <w:tcW w:type="dxa" w:w="3515"/>
            <w:vAlign w:val="center"/>
          </w:tcPr>
          <w:p>
            <w:r/>
            <w:r>
              <w:rPr>
                <w:b w:val="0"/>
                <w:sz w:val="18"/>
              </w:rPr>
              <w:t>@Transactional en crear/actualizar/eliminar</w:t>
            </w:r>
          </w:p>
        </w:tc>
        <w:tc>
          <w:tcPr>
            <w:tcW w:type="dxa" w:w="2835"/>
            <w:vAlign w:val="center"/>
          </w:tcPr>
          <w:p>
            <w:r/>
            <w:r>
              <w:rPr>
                <w:b w:val="0"/>
                <w:sz w:val="18"/>
              </w:rPr>
              <w:t>Cálculo atómico de producto, precio unitario y total.</w:t>
            </w:r>
          </w:p>
        </w:tc>
      </w:tr>
      <w:tr>
        <w:tc>
          <w:tcPr>
            <w:tcW w:type="dxa" w:w="2268"/>
            <w:vAlign w:val="center"/>
          </w:tcPr>
          <w:p>
            <w:r/>
            <w:r>
              <w:rPr>
                <w:b w:val="0"/>
                <w:sz w:val="18"/>
              </w:rPr>
              <w:t>InventarioServiceImpl</w:t>
            </w:r>
          </w:p>
        </w:tc>
        <w:tc>
          <w:tcPr>
            <w:tcW w:type="dxa" w:w="3515"/>
            <w:vAlign w:val="center"/>
          </w:tcPr>
          <w:p>
            <w:r/>
            <w:r>
              <w:rPr>
                <w:b w:val="0"/>
                <w:sz w:val="18"/>
              </w:rPr>
              <w:t>@Transactional en deducirStock</w:t>
            </w:r>
          </w:p>
        </w:tc>
        <w:tc>
          <w:tcPr>
            <w:tcW w:type="dxa" w:w="2835"/>
            <w:vAlign w:val="center"/>
          </w:tcPr>
          <w:p>
            <w:r/>
            <w:r>
              <w:rPr>
                <w:b w:val="0"/>
                <w:sz w:val="18"/>
              </w:rPr>
              <w:t>Actualización consistente del stock.</w:t>
            </w:r>
          </w:p>
        </w:tc>
      </w:tr>
    </w:tbl>
    <w:p>
      <w:r/>
    </w:p>
    <w:p>
      <w:r>
        <w:rPr>
          <w:b w:val="0"/>
          <w:sz w:val="21"/>
        </w:rPr>
        <w:t>El manejo transaccional es coherente: las lecturas usan readOnly y las operaciones de escritura se ejecutan dentro de transacciones. Esto respalda el criterio de consistencia de datos.</w:t>
      </w:r>
    </w:p>
    <w:p>
      <w:pPr>
        <w:pStyle w:val="Heading1"/>
      </w:pPr>
      <w:r>
        <w:t>7. Seguridad con Spring Security</w:t>
      </w:r>
    </w:p>
    <w:p>
      <w:r>
        <w:rPr>
          <w:b w:val="0"/>
          <w:sz w:val="21"/>
        </w:rPr>
        <w:t>La configuración de seguridad es stateless, deshabilita formularios y HTTP Basic, usa un filtro JWT antes de UsernamePasswordAuthenticationFilter, diferencia rutas públicas y protegidas, y restringe operaciones destructivas mediante rol ADMIN.</w:t>
      </w:r>
    </w:p>
    <w:tbl>
      <w:tblPr>
        <w:tblStyle w:val="TableGrid"/>
        <w:tblW w:type="auto" w:w="0"/>
        <w:jc w:val="center"/>
        <w:tblLook w:firstColumn="1" w:firstRow="1" w:lastColumn="0" w:lastRow="0" w:noHBand="0" w:noVBand="1" w:val="04A0"/>
      </w:tblPr>
      <w:tblGrid>
        <w:gridCol w:w="3173"/>
        <w:gridCol w:w="3173"/>
        <w:gridCol w:w="3173"/>
      </w:tblGrid>
      <w:tr>
        <w:tc>
          <w:tcPr>
            <w:tcW w:type="dxa" w:w="2381"/>
            <w:vAlign w:val="center"/>
            <w:shd w:fill="1F4E79"/>
          </w:tcPr>
          <w:p>
            <w:r/>
            <w:r>
              <w:rPr>
                <w:b/>
                <w:color w:val="FFFFFF"/>
                <w:sz w:val="18"/>
              </w:rPr>
              <w:t>Caso</w:t>
            </w:r>
          </w:p>
        </w:tc>
        <w:tc>
          <w:tcPr>
            <w:tcW w:type="dxa" w:w="1814"/>
            <w:vAlign w:val="center"/>
            <w:shd w:fill="1F4E79"/>
          </w:tcPr>
          <w:p>
            <w:r/>
            <w:r>
              <w:rPr>
                <w:b/>
                <w:color w:val="FFFFFF"/>
                <w:sz w:val="18"/>
              </w:rPr>
              <w:t>Resultado esperado</w:t>
            </w:r>
          </w:p>
        </w:tc>
        <w:tc>
          <w:tcPr>
            <w:tcW w:type="dxa" w:w="4309"/>
            <w:vAlign w:val="center"/>
            <w:shd w:fill="1F4E79"/>
          </w:tcPr>
          <w:p>
            <w:r/>
            <w:r>
              <w:rPr>
                <w:b/>
                <w:color w:val="FFFFFF"/>
                <w:sz w:val="18"/>
              </w:rPr>
              <w:t>Evidencia</w:t>
            </w:r>
          </w:p>
        </w:tc>
      </w:tr>
      <w:tr>
        <w:tc>
          <w:tcPr>
            <w:tcW w:type="dxa" w:w="2381"/>
            <w:vAlign w:val="center"/>
          </w:tcPr>
          <w:p>
            <w:r/>
            <w:r>
              <w:rPr>
                <w:b w:val="0"/>
                <w:sz w:val="18"/>
              </w:rPr>
              <w:t>GET /api/estado sin token</w:t>
            </w:r>
          </w:p>
        </w:tc>
        <w:tc>
          <w:tcPr>
            <w:tcW w:type="dxa" w:w="1814"/>
            <w:vAlign w:val="center"/>
          </w:tcPr>
          <w:p>
            <w:r/>
            <w:r>
              <w:rPr>
                <w:b w:val="0"/>
                <w:sz w:val="18"/>
              </w:rPr>
              <w:t>200 OK</w:t>
            </w:r>
          </w:p>
        </w:tc>
        <w:tc>
          <w:tcPr>
            <w:tcW w:type="dxa" w:w="4309"/>
            <w:vAlign w:val="center"/>
          </w:tcPr>
          <w:p>
            <w:r/>
            <w:r>
              <w:rPr>
                <w:b w:val="0"/>
                <w:sz w:val="18"/>
              </w:rPr>
              <w:t>Ruta publica validada por SecurityApiTest.</w:t>
            </w:r>
          </w:p>
        </w:tc>
      </w:tr>
      <w:tr>
        <w:tc>
          <w:tcPr>
            <w:tcW w:type="dxa" w:w="2381"/>
            <w:vAlign w:val="center"/>
          </w:tcPr>
          <w:p>
            <w:r/>
            <w:r>
              <w:rPr>
                <w:b w:val="0"/>
                <w:sz w:val="18"/>
              </w:rPr>
              <w:t>GET /api/productos sin token</w:t>
            </w:r>
          </w:p>
        </w:tc>
        <w:tc>
          <w:tcPr>
            <w:tcW w:type="dxa" w:w="1814"/>
            <w:vAlign w:val="center"/>
          </w:tcPr>
          <w:p>
            <w:r/>
            <w:r>
              <w:rPr>
                <w:b w:val="0"/>
                <w:sz w:val="18"/>
              </w:rPr>
              <w:t>401 Unauthorized</w:t>
            </w:r>
          </w:p>
        </w:tc>
        <w:tc>
          <w:tcPr>
            <w:tcW w:type="dxa" w:w="4309"/>
            <w:vAlign w:val="center"/>
          </w:tcPr>
          <w:p>
            <w:r/>
            <w:r>
              <w:rPr>
                <w:b w:val="0"/>
                <w:sz w:val="18"/>
              </w:rPr>
              <w:t>Endpoint protegido sin JWT.</w:t>
            </w:r>
          </w:p>
        </w:tc>
      </w:tr>
      <w:tr>
        <w:tc>
          <w:tcPr>
            <w:tcW w:type="dxa" w:w="2381"/>
            <w:vAlign w:val="center"/>
          </w:tcPr>
          <w:p>
            <w:r/>
            <w:r>
              <w:rPr>
                <w:b w:val="0"/>
                <w:sz w:val="18"/>
              </w:rPr>
              <w:t>Token inválido</w:t>
            </w:r>
          </w:p>
        </w:tc>
        <w:tc>
          <w:tcPr>
            <w:tcW w:type="dxa" w:w="1814"/>
            <w:vAlign w:val="center"/>
          </w:tcPr>
          <w:p>
            <w:r/>
            <w:r>
              <w:rPr>
                <w:b w:val="0"/>
                <w:sz w:val="18"/>
              </w:rPr>
              <w:t>401 Unauthorized</w:t>
            </w:r>
          </w:p>
        </w:tc>
        <w:tc>
          <w:tcPr>
            <w:tcW w:type="dxa" w:w="4309"/>
            <w:vAlign w:val="center"/>
          </w:tcPr>
          <w:p>
            <w:r/>
            <w:r>
              <w:rPr>
                <w:b w:val="0"/>
                <w:sz w:val="18"/>
              </w:rPr>
              <w:t>JwtAuthenticationFilter devuelve error JSON.</w:t>
            </w:r>
          </w:p>
        </w:tc>
      </w:tr>
      <w:tr>
        <w:tc>
          <w:tcPr>
            <w:tcW w:type="dxa" w:w="2381"/>
            <w:vAlign w:val="center"/>
          </w:tcPr>
          <w:p>
            <w:r/>
            <w:r>
              <w:rPr>
                <w:b w:val="0"/>
                <w:sz w:val="18"/>
              </w:rPr>
              <w:t>USER en /api/admin/ping</w:t>
            </w:r>
          </w:p>
        </w:tc>
        <w:tc>
          <w:tcPr>
            <w:tcW w:type="dxa" w:w="1814"/>
            <w:vAlign w:val="center"/>
          </w:tcPr>
          <w:p>
            <w:r/>
            <w:r>
              <w:rPr>
                <w:b w:val="0"/>
                <w:sz w:val="18"/>
              </w:rPr>
              <w:t>403 Forbidden</w:t>
            </w:r>
          </w:p>
        </w:tc>
        <w:tc>
          <w:tcPr>
            <w:tcW w:type="dxa" w:w="4309"/>
            <w:vAlign w:val="center"/>
          </w:tcPr>
          <w:p>
            <w:r/>
            <w:r>
              <w:rPr>
                <w:b w:val="0"/>
                <w:sz w:val="18"/>
              </w:rPr>
              <w:t>Control de rol insuficiente.</w:t>
            </w:r>
          </w:p>
        </w:tc>
      </w:tr>
      <w:tr>
        <w:tc>
          <w:tcPr>
            <w:tcW w:type="dxa" w:w="2381"/>
            <w:vAlign w:val="center"/>
          </w:tcPr>
          <w:p>
            <w:r/>
            <w:r>
              <w:rPr>
                <w:b w:val="0"/>
                <w:sz w:val="18"/>
              </w:rPr>
              <w:t>USER eliminando producto</w:t>
            </w:r>
          </w:p>
        </w:tc>
        <w:tc>
          <w:tcPr>
            <w:tcW w:type="dxa" w:w="1814"/>
            <w:vAlign w:val="center"/>
          </w:tcPr>
          <w:p>
            <w:r/>
            <w:r>
              <w:rPr>
                <w:b w:val="0"/>
                <w:sz w:val="18"/>
              </w:rPr>
              <w:t>403 Forbidden</w:t>
            </w:r>
          </w:p>
        </w:tc>
        <w:tc>
          <w:tcPr>
            <w:tcW w:type="dxa" w:w="4309"/>
            <w:vAlign w:val="center"/>
          </w:tcPr>
          <w:p>
            <w:r/>
            <w:r>
              <w:rPr>
                <w:b w:val="0"/>
                <w:sz w:val="18"/>
              </w:rPr>
              <w:t>DELETE protegido para ADMIN.</w:t>
            </w:r>
          </w:p>
        </w:tc>
      </w:tr>
    </w:tbl>
    <w:p>
      <w:r/>
    </w:p>
    <w:tbl>
      <w:tblPr>
        <w:tblW w:type="auto" w:w="0"/>
        <w:jc w:val="center"/>
        <w:tblLayout w:type="autofit"/>
        <w:tblLook w:firstColumn="1" w:firstRow="1" w:lastColumn="0" w:lastRow="0" w:noHBand="0" w:noVBand="1" w:val="04A0"/>
      </w:tblPr>
      <w:tblGrid>
        <w:gridCol w:w="9518"/>
      </w:tblGrid>
      <w:tr>
        <w:tc>
          <w:tcPr>
            <w:tcW w:type="dxa" w:w="9518"/>
            <w:shd w:fill="111827"/>
            <w:tcBorders>
              <w:top w:val="single" w:sz="8" w:space="0" w:color="334155"/>
              <w:left w:val="single" w:sz="8" w:space="0" w:color="334155"/>
              <w:bottom w:val="single" w:sz="8" w:space="0" w:color="334155"/>
              <w:right w:val="single" w:sz="8" w:space="0" w:color="334155"/>
            </w:tcBorders>
          </w:tcPr>
          <w:p>
            <w:r/>
            <w:r>
              <w:rPr>
                <w:rFonts w:ascii="Consolas" w:hAnsi="Consolas"/>
                <w:b/>
                <w:color w:val="E2E8F0"/>
                <w:sz w:val="17"/>
              </w:rPr>
              <w:t>●  ●  ●   Código - Spring Security + JWT</w:t>
            </w:r>
          </w:p>
          <w:p>
            <w:pPr>
              <w:spacing w:after="0" w:line="240" w:lineRule="auto"/>
            </w:pPr>
            <w:r>
              <w:rPr>
                <w:rFonts w:ascii="Consolas" w:hAnsi="Consolas" w:eastAsia="Consolas"/>
                <w:color w:val="BBF7D0"/>
                <w:sz w:val="16"/>
              </w:rPr>
              <w:t>SecurityConfig: rutas públicas '/', '/api/estado', '/api/auth/**' y POST /api/usuarios.</w:t>
            </w:r>
          </w:p>
          <w:p>
            <w:pPr>
              <w:spacing w:after="0" w:line="240" w:lineRule="auto"/>
            </w:pPr>
            <w:r>
              <w:rPr>
                <w:rFonts w:ascii="Consolas" w:hAnsi="Consolas" w:eastAsia="Consolas"/>
                <w:color w:val="BBF7D0"/>
                <w:sz w:val="16"/>
              </w:rPr>
              <w:t>SecurityConfig: DELETE en productos, proveedores, inventario, pedidos y ventas requiere rol</w:t>
            </w:r>
          </w:p>
          <w:p>
            <w:pPr>
              <w:spacing w:after="0" w:line="240" w:lineRule="auto"/>
            </w:pPr>
            <w:r>
              <w:rPr>
                <w:rFonts w:ascii="Consolas" w:hAnsi="Consolas" w:eastAsia="Consolas"/>
                <w:color w:val="BBF7D0"/>
                <w:sz w:val="16"/>
              </w:rPr>
              <w:t>ADMIN.</w:t>
            </w:r>
          </w:p>
          <w:p>
            <w:pPr>
              <w:spacing w:after="0" w:line="240" w:lineRule="auto"/>
            </w:pPr>
            <w:r>
              <w:rPr>
                <w:rFonts w:ascii="Consolas" w:hAnsi="Consolas" w:eastAsia="Consolas"/>
                <w:color w:val="BBF7D0"/>
                <w:sz w:val="16"/>
              </w:rPr>
              <w:t>SecurityConfig: cualquier otra ruta requiere autenticación.</w:t>
            </w:r>
          </w:p>
          <w:p>
            <w:pPr>
              <w:spacing w:after="0" w:line="240" w:lineRule="auto"/>
            </w:pPr>
            <w:r>
              <w:rPr>
                <w:rFonts w:ascii="Consolas" w:hAnsi="Consolas" w:eastAsia="Consolas"/>
                <w:color w:val="BBF7D0"/>
                <w:sz w:val="16"/>
              </w:rPr>
              <w:t>JwtService: genera token con subject=email, claim role, issuedAt y expiration.</w:t>
            </w:r>
          </w:p>
          <w:p>
            <w:pPr>
              <w:spacing w:after="0" w:line="240" w:lineRule="auto"/>
            </w:pPr>
            <w:r>
              <w:rPr>
                <w:rFonts w:ascii="Consolas" w:hAnsi="Consolas" w:eastAsia="Consolas"/>
                <w:color w:val="BBF7D0"/>
                <w:sz w:val="16"/>
              </w:rPr>
              <w:t>JwtAuthenticationFilter: valida Authorization: Bearer y carga ROLE_USER o ROLE_ADMIN en el</w:t>
            </w:r>
          </w:p>
          <w:p>
            <w:pPr>
              <w:spacing w:after="0" w:line="240" w:lineRule="auto"/>
            </w:pPr>
            <w:r>
              <w:rPr>
                <w:rFonts w:ascii="Consolas" w:hAnsi="Consolas" w:eastAsia="Consolas"/>
                <w:color w:val="BBF7D0"/>
                <w:sz w:val="16"/>
              </w:rPr>
              <w:t>SecurityContext.</w:t>
            </w:r>
          </w:p>
        </w:tc>
      </w:tr>
    </w:tbl>
    <w:p>
      <w:pPr>
        <w:jc w:val="center"/>
      </w:pPr>
      <w:r>
        <w:rPr>
          <w:i/>
          <w:color w:val="595959"/>
          <w:sz w:val="18"/>
        </w:rPr>
        <w:t>Figura 4. Evidencia de configuración Spring Security y JWT.</w:t>
      </w:r>
    </w:p>
    <w:p>
      <w:pPr>
        <w:pStyle w:val="Heading1"/>
      </w:pPr>
      <w:r>
        <w:t>8. Autenticación JWT</w:t>
      </w:r>
    </w:p>
    <w:p>
      <w:r>
        <w:rPr>
          <w:b w:val="0"/>
          <w:sz w:val="21"/>
        </w:rPr>
        <w:t>El login se realiza mediante POST /api/auth/sesiones. Sí las credenciales son válidas, el servicio genera un token JWT firmado con HMAC, sujeto al email del usuario y con claim de rol. Luego el cliente envia Authorization: Bearer &lt;token&gt; para acceder a rutas protegidas.</w:t>
      </w:r>
    </w:p>
    <w:p>
      <w:pPr>
        <w:pStyle w:val="ListBullet"/>
      </w:pPr>
      <w:r>
        <w:rPr>
          <w:sz w:val="21"/>
        </w:rPr>
        <w:t>Las contraseñas se validan con BCryptPasswordEncoder.</w:t>
      </w:r>
    </w:p>
    <w:p>
      <w:pPr>
        <w:pStyle w:val="ListBullet"/>
      </w:pPr>
      <w:r>
        <w:rPr>
          <w:sz w:val="21"/>
        </w:rPr>
        <w:t>El token contiene subject, role, fecha de emisión y expiración configurable.</w:t>
      </w:r>
    </w:p>
    <w:p>
      <w:pPr>
        <w:pStyle w:val="ListBullet"/>
      </w:pPr>
      <w:r>
        <w:rPr>
          <w:sz w:val="21"/>
        </w:rPr>
        <w:t>El filtro JWT valida firma y expiración antes de poblar el SecurityContext.</w:t>
      </w:r>
    </w:p>
    <w:p>
      <w:pPr>
        <w:pStyle w:val="ListBullet"/>
      </w:pPr>
      <w:r>
        <w:rPr>
          <w:sz w:val="21"/>
        </w:rPr>
        <w:t>Las pruebas incluyen login válido, login inválido, token inválido y acceso con Bearer token real.</w:t>
      </w:r>
    </w:p>
    <w:p>
      <w:pPr>
        <w:pStyle w:val="Heading1"/>
      </w:pPr>
      <w:r>
        <w:t>9. Pruebas y evidencias</w:t>
      </w:r>
    </w:p>
    <w:p>
      <w:r>
        <w:rPr>
          <w:b w:val="0"/>
          <w:sz w:val="21"/>
        </w:rPr>
        <w:t>Las evidencias siguientes fueron generadas a partir del estado real del repositorio local. Sirven como pantallazos técnicos para anexar al informe y sustentar la exposición.</w:t>
      </w:r>
    </w:p>
    <w:tbl>
      <w:tblPr>
        <w:tblW w:type="auto" w:w="0"/>
        <w:jc w:val="center"/>
        <w:tblLayout w:type="autofit"/>
        <w:tblLook w:firstColumn="1" w:firstRow="1" w:lastColumn="0" w:lastRow="0" w:noHBand="0" w:noVBand="1" w:val="04A0"/>
      </w:tblPr>
      <w:tblGrid>
        <w:gridCol w:w="9518"/>
      </w:tblGrid>
      <w:tr>
        <w:tc>
          <w:tcPr>
            <w:tcW w:type="dxa" w:w="9518"/>
            <w:shd w:fill="111827"/>
            <w:tcBorders>
              <w:top w:val="single" w:sz="8" w:space="0" w:color="334155"/>
              <w:left w:val="single" w:sz="8" w:space="0" w:color="334155"/>
              <w:bottom w:val="single" w:sz="8" w:space="0" w:color="334155"/>
              <w:right w:val="single" w:sz="8" w:space="0" w:color="334155"/>
            </w:tcBorders>
          </w:tcPr>
          <w:p>
            <w:r/>
            <w:r>
              <w:rPr>
                <w:rFonts w:ascii="Consolas" w:hAnsi="Consolas"/>
                <w:b/>
                <w:color w:val="E2E8F0"/>
                <w:sz w:val="17"/>
              </w:rPr>
              <w:t>●  ●  ●   PowerShell - mvn test</w:t>
            </w:r>
          </w:p>
          <w:p>
            <w:pPr>
              <w:spacing w:after="0" w:line="240" w:lineRule="auto"/>
            </w:pPr>
            <w:r>
              <w:rPr>
                <w:rFonts w:ascii="Consolas" w:hAnsi="Consolas" w:eastAsia="Consolas"/>
                <w:color w:val="BBF7D0"/>
                <w:sz w:val="16"/>
              </w:rPr>
              <w:t>PS C:\SpringProjectsnew\inventario_backend&gt; mvn test</w:t>
            </w:r>
          </w:p>
          <w:p>
            <w:pPr>
              <w:spacing w:after="0" w:line="240" w:lineRule="auto"/>
            </w:pPr>
            <w:r>
              <w:rPr>
                <w:rFonts w:ascii="Consolas" w:hAnsi="Consolas" w:eastAsia="Consolas"/>
                <w:color w:val="BBF7D0"/>
                <w:sz w:val="16"/>
              </w:rPr>
              <w:t>[INFO] Results:</w:t>
            </w:r>
          </w:p>
          <w:p>
            <w:pPr>
              <w:spacing w:after="0" w:line="240" w:lineRule="auto"/>
            </w:pPr>
            <w:r>
              <w:rPr>
                <w:rFonts w:ascii="Consolas" w:hAnsi="Consolas" w:eastAsia="Consolas"/>
                <w:color w:val="BBF7D0"/>
                <w:sz w:val="16"/>
              </w:rPr>
              <w:t>[INFO] Tests run: 46, Failures: 0, Errors: 0, Skipped: 0</w:t>
            </w:r>
          </w:p>
          <w:p>
            <w:pPr>
              <w:spacing w:after="0" w:line="240" w:lineRule="auto"/>
            </w:pPr>
            <w:r>
              <w:rPr>
                <w:rFonts w:ascii="Consolas" w:hAnsi="Consolas" w:eastAsia="Consolas"/>
                <w:color w:val="BBF7D0"/>
                <w:sz w:val="16"/>
              </w:rPr>
              <w:t>[INFO] BUILD SUCCESS</w:t>
            </w:r>
          </w:p>
          <w:p>
            <w:pPr>
              <w:spacing w:after="0" w:line="240" w:lineRule="auto"/>
            </w:pPr>
            <w:r>
              <w:rPr>
                <w:rFonts w:ascii="Consolas" w:hAnsi="Consolas" w:eastAsia="Consolas"/>
                <w:color w:val="BBF7D0"/>
                <w:sz w:val="16"/>
              </w:rPr>
              <w:t>Cobertura observada: Auth, JWT, Security, Producto, Usuario, Proveedor, Inventario, Pedido,</w:t>
            </w:r>
          </w:p>
          <w:p>
            <w:pPr>
              <w:spacing w:after="0" w:line="240" w:lineRule="auto"/>
            </w:pPr>
            <w:r>
              <w:rPr>
                <w:rFonts w:ascii="Consolas" w:hAnsi="Consolas" w:eastAsia="Consolas"/>
                <w:color w:val="BBF7D0"/>
                <w:sz w:val="16"/>
              </w:rPr>
              <w:t>Venta y contexto Spring.</w:t>
            </w:r>
          </w:p>
        </w:tc>
      </w:tr>
    </w:tbl>
    <w:p>
      <w:pPr>
        <w:jc w:val="center"/>
      </w:pPr>
      <w:r>
        <w:rPr>
          <w:i/>
          <w:color w:val="595959"/>
          <w:sz w:val="18"/>
        </w:rPr>
        <w:t>Figura 5. Pantallazo de resultado de pruebas Maven.</w:t>
      </w:r>
    </w:p>
    <w:tbl>
      <w:tblPr>
        <w:tblW w:type="auto" w:w="0"/>
        <w:jc w:val="center"/>
        <w:tblLayout w:type="autofit"/>
        <w:tblLook w:firstColumn="1" w:firstRow="1" w:lastColumn="0" w:lastRow="0" w:noHBand="0" w:noVBand="1" w:val="04A0"/>
      </w:tblPr>
      <w:tblGrid>
        <w:gridCol w:w="9518"/>
      </w:tblGrid>
      <w:tr>
        <w:tc>
          <w:tcPr>
            <w:tcW w:type="dxa" w:w="9518"/>
            <w:shd w:fill="111827"/>
            <w:tcBorders>
              <w:top w:val="single" w:sz="8" w:space="0" w:color="334155"/>
              <w:left w:val="single" w:sz="8" w:space="0" w:color="334155"/>
              <w:bottom w:val="single" w:sz="8" w:space="0" w:color="334155"/>
              <w:right w:val="single" w:sz="8" w:space="0" w:color="334155"/>
            </w:tcBorders>
          </w:tcPr>
          <w:p>
            <w:r/>
            <w:r>
              <w:rPr>
                <w:rFonts w:ascii="Consolas" w:hAnsi="Consolas"/>
                <w:b/>
                <w:color w:val="E2E8F0"/>
                <w:sz w:val="17"/>
              </w:rPr>
              <w:t>●  ●  ●   PowerShell - mvn -DskipTests package</w:t>
            </w:r>
          </w:p>
          <w:p>
            <w:pPr>
              <w:spacing w:after="0" w:line="240" w:lineRule="auto"/>
            </w:pPr>
            <w:r>
              <w:rPr>
                <w:rFonts w:ascii="Consolas" w:hAnsi="Consolas" w:eastAsia="Consolas"/>
                <w:color w:val="BBF7D0"/>
                <w:sz w:val="16"/>
              </w:rPr>
              <w:t>PS C:\SpringProjectsnew\inventario_backend&gt; mvn -DskipTests package</w:t>
            </w:r>
          </w:p>
          <w:p>
            <w:pPr>
              <w:spacing w:after="0" w:line="240" w:lineRule="auto"/>
            </w:pPr>
            <w:r>
              <w:rPr>
                <w:rFonts w:ascii="Consolas" w:hAnsi="Consolas" w:eastAsia="Consolas"/>
                <w:color w:val="BBF7D0"/>
                <w:sz w:val="16"/>
              </w:rPr>
              <w:t>[INFO] Building backend-cafedronel 0.0.1-SNAPSHOT</w:t>
            </w:r>
          </w:p>
          <w:p>
            <w:pPr>
              <w:spacing w:after="0" w:line="240" w:lineRule="auto"/>
            </w:pPr>
            <w:r>
              <w:rPr>
                <w:rFonts w:ascii="Consolas" w:hAnsi="Consolas" w:eastAsia="Consolas"/>
                <w:color w:val="BBF7D0"/>
                <w:sz w:val="16"/>
              </w:rPr>
              <w:t>[INFO] Tests are skipped.</w:t>
            </w:r>
          </w:p>
          <w:p>
            <w:pPr>
              <w:spacing w:after="0" w:line="240" w:lineRule="auto"/>
            </w:pPr>
            <w:r>
              <w:rPr>
                <w:rFonts w:ascii="Consolas" w:hAnsi="Consolas" w:eastAsia="Consolas"/>
                <w:color w:val="BBF7D0"/>
                <w:sz w:val="16"/>
              </w:rPr>
              <w:t>[INFO] Building jar: target/backend-cafedronel-0.0.1-SNAPSHOT.jar</w:t>
            </w:r>
          </w:p>
          <w:p>
            <w:pPr>
              <w:spacing w:after="0" w:line="240" w:lineRule="auto"/>
            </w:pPr>
            <w:r>
              <w:rPr>
                <w:rFonts w:ascii="Consolas" w:hAnsi="Consolas" w:eastAsia="Consolas"/>
                <w:color w:val="BBF7D0"/>
                <w:sz w:val="16"/>
              </w:rPr>
              <w:t>[INFO] BUILD SUCCESS</w:t>
            </w:r>
          </w:p>
        </w:tc>
      </w:tr>
    </w:tbl>
    <w:p>
      <w:pPr>
        <w:jc w:val="center"/>
      </w:pPr>
      <w:r>
        <w:rPr>
          <w:i/>
          <w:color w:val="595959"/>
          <w:sz w:val="18"/>
        </w:rPr>
        <w:t>Figura 6. Pantallazo de empaquetado Maven y JAR generado.</w:t>
      </w:r>
    </w:p>
    <w:tbl>
      <w:tblPr>
        <w:tblStyle w:val="TableGrid"/>
        <w:tblW w:type="auto" w:w="0"/>
        <w:jc w:val="center"/>
        <w:tblLook w:firstColumn="1" w:firstRow="1" w:lastColumn="0" w:lastRow="0" w:noHBand="0" w:noVBand="1" w:val="04A0"/>
      </w:tblPr>
      <w:tblGrid>
        <w:gridCol w:w="4759"/>
        <w:gridCol w:w="4759"/>
      </w:tblGrid>
      <w:tr>
        <w:tc>
          <w:tcPr>
            <w:tcW w:type="dxa" w:w="2268"/>
            <w:vAlign w:val="center"/>
            <w:shd w:fill="1F4E79"/>
          </w:tcPr>
          <w:p>
            <w:r/>
            <w:r>
              <w:rPr>
                <w:b/>
                <w:color w:val="FFFFFF"/>
                <w:sz w:val="18"/>
              </w:rPr>
              <w:t>Área de prueba</w:t>
            </w:r>
          </w:p>
        </w:tc>
        <w:tc>
          <w:tcPr>
            <w:tcW w:type="dxa" w:w="6236"/>
            <w:vAlign w:val="center"/>
            <w:shd w:fill="1F4E79"/>
          </w:tcPr>
          <w:p>
            <w:r/>
            <w:r>
              <w:rPr>
                <w:b/>
                <w:color w:val="FFFFFF"/>
                <w:sz w:val="18"/>
              </w:rPr>
              <w:t>Cobertura observada</w:t>
            </w:r>
          </w:p>
        </w:tc>
      </w:tr>
      <w:tr>
        <w:tc>
          <w:tcPr>
            <w:tcW w:type="dxa" w:w="2268"/>
            <w:vAlign w:val="center"/>
          </w:tcPr>
          <w:p>
            <w:r/>
            <w:r>
              <w:rPr>
                <w:b w:val="0"/>
                <w:sz w:val="18"/>
              </w:rPr>
              <w:t>Auth/JWT</w:t>
            </w:r>
          </w:p>
        </w:tc>
        <w:tc>
          <w:tcPr>
            <w:tcW w:type="dxa" w:w="6236"/>
            <w:vAlign w:val="center"/>
          </w:tcPr>
          <w:p>
            <w:r/>
            <w:r>
              <w:rPr>
                <w:b w:val="0"/>
                <w:sz w:val="18"/>
              </w:rPr>
              <w:t>Login válido, login inválido y acceso con Bearer token.</w:t>
            </w:r>
          </w:p>
        </w:tc>
      </w:tr>
      <w:tr>
        <w:tc>
          <w:tcPr>
            <w:tcW w:type="dxa" w:w="2268"/>
            <w:vAlign w:val="center"/>
          </w:tcPr>
          <w:p>
            <w:r/>
            <w:r>
              <w:rPr>
                <w:b w:val="0"/>
                <w:sz w:val="18"/>
              </w:rPr>
              <w:t>Security</w:t>
            </w:r>
          </w:p>
        </w:tc>
        <w:tc>
          <w:tcPr>
            <w:tcW w:type="dxa" w:w="6236"/>
            <w:vAlign w:val="center"/>
          </w:tcPr>
          <w:p>
            <w:r/>
            <w:r>
              <w:rPr>
                <w:b w:val="0"/>
                <w:sz w:val="18"/>
              </w:rPr>
              <w:t>401 sin token, 401 token inválido, 403 rol incorrecto y acceso por rol.</w:t>
            </w:r>
          </w:p>
        </w:tc>
      </w:tr>
      <w:tr>
        <w:tc>
          <w:tcPr>
            <w:tcW w:type="dxa" w:w="2268"/>
            <w:vAlign w:val="center"/>
          </w:tcPr>
          <w:p>
            <w:r/>
            <w:r>
              <w:rPr>
                <w:b w:val="0"/>
                <w:sz w:val="18"/>
              </w:rPr>
              <w:t>Producto</w:t>
            </w:r>
          </w:p>
        </w:tc>
        <w:tc>
          <w:tcPr>
            <w:tcW w:type="dxa" w:w="6236"/>
            <w:vAlign w:val="center"/>
          </w:tcPr>
          <w:p>
            <w:r/>
            <w:r>
              <w:rPr>
                <w:b w:val="0"/>
                <w:sz w:val="18"/>
              </w:rPr>
              <w:t>Listado, filtros, detalle, creación, validación y 404.</w:t>
            </w:r>
          </w:p>
        </w:tc>
      </w:tr>
      <w:tr>
        <w:tc>
          <w:tcPr>
            <w:tcW w:type="dxa" w:w="2268"/>
            <w:vAlign w:val="center"/>
          </w:tcPr>
          <w:p>
            <w:r/>
            <w:r>
              <w:rPr>
                <w:b w:val="0"/>
                <w:sz w:val="18"/>
              </w:rPr>
              <w:t>Usuario</w:t>
            </w:r>
          </w:p>
        </w:tc>
        <w:tc>
          <w:tcPr>
            <w:tcW w:type="dxa" w:w="6236"/>
            <w:vAlign w:val="center"/>
          </w:tcPr>
          <w:p>
            <w:r/>
            <w:r>
              <w:rPr>
                <w:b w:val="0"/>
                <w:sz w:val="18"/>
              </w:rPr>
              <w:t>Registro, duplicado, validación y respuesta sin password.</w:t>
            </w:r>
          </w:p>
        </w:tc>
      </w:tr>
      <w:tr>
        <w:tc>
          <w:tcPr>
            <w:tcW w:type="dxa" w:w="2268"/>
            <w:vAlign w:val="center"/>
          </w:tcPr>
          <w:p>
            <w:r/>
            <w:r>
              <w:rPr>
                <w:b w:val="0"/>
                <w:sz w:val="18"/>
              </w:rPr>
              <w:t>Proveedor/Inventario</w:t>
            </w:r>
          </w:p>
        </w:tc>
        <w:tc>
          <w:tcPr>
            <w:tcW w:type="dxa" w:w="6236"/>
            <w:vAlign w:val="center"/>
          </w:tcPr>
          <w:p>
            <w:r/>
            <w:r>
              <w:rPr>
                <w:b w:val="0"/>
                <w:sz w:val="18"/>
              </w:rPr>
              <w:t>CRUD, stock bajo, deducción y validaciones.</w:t>
            </w:r>
          </w:p>
        </w:tc>
      </w:tr>
      <w:tr>
        <w:tc>
          <w:tcPr>
            <w:tcW w:type="dxa" w:w="2268"/>
            <w:vAlign w:val="center"/>
          </w:tcPr>
          <w:p>
            <w:r/>
            <w:r>
              <w:rPr>
                <w:b w:val="0"/>
                <w:sz w:val="18"/>
              </w:rPr>
              <w:t>Pedido/Venta</w:t>
            </w:r>
          </w:p>
        </w:tc>
        <w:tc>
          <w:tcPr>
            <w:tcW w:type="dxa" w:w="6236"/>
            <w:vAlign w:val="center"/>
          </w:tcPr>
          <w:p>
            <w:r/>
            <w:r>
              <w:rPr>
                <w:b w:val="0"/>
                <w:sz w:val="18"/>
              </w:rPr>
              <w:t>Creacion con cálculo de total, validaciones y 404.</w:t>
            </w:r>
          </w:p>
        </w:tc>
      </w:tr>
    </w:tbl>
    <w:p>
      <w:r/>
    </w:p>
    <w:p>
      <w:pPr>
        <w:pStyle w:val="Heading1"/>
      </w:pPr>
      <w:r>
        <w:t>10. Documentación y entregables</w:t>
      </w:r>
    </w:p>
    <w:p>
      <w:pPr>
        <w:pStyle w:val="ListBullet"/>
      </w:pPr>
      <w:r>
        <w:rPr>
          <w:sz w:val="21"/>
        </w:rPr>
        <w:t>README actualizado con descripción del proyecto, tecnologías, endpoints, variables y comandos.</w:t>
      </w:r>
    </w:p>
    <w:p>
      <w:pPr>
        <w:pStyle w:val="ListBullet"/>
      </w:pPr>
      <w:r>
        <w:rPr>
          <w:sz w:val="21"/>
        </w:rPr>
        <w:t>AVANCE_PROYECTO_FINAL_02.md con explicación técnica por criterio de rúbrica.</w:t>
      </w:r>
    </w:p>
    <w:p>
      <w:pPr>
        <w:pStyle w:val="ListBullet"/>
      </w:pPr>
      <w:r>
        <w:rPr>
          <w:sz w:val="21"/>
        </w:rPr>
        <w:t>Colección Postman en docs/postman/Cafedronel-APF02.postman_collection.json.</w:t>
      </w:r>
    </w:p>
    <w:p>
      <w:pPr>
        <w:pStyle w:val="ListBullet"/>
      </w:pPr>
      <w:r>
        <w:rPr>
          <w:sz w:val="21"/>
        </w:rPr>
        <w:t>Diseño de base de datos en database/DISENO_BASE_DATOS.md.</w:t>
      </w:r>
    </w:p>
    <w:p>
      <w:pPr>
        <w:pStyle w:val="ListBullet"/>
      </w:pPr>
      <w:r>
        <w:rPr>
          <w:sz w:val="21"/>
        </w:rPr>
        <w:t>Informe Word complementado con matriz de rúbrica y evidencias visuales.</w:t>
      </w:r>
    </w:p>
    <w:p>
      <w:pPr>
        <w:pStyle w:val="Heading1"/>
      </w:pPr>
      <w:r>
        <w:t>11. Riesgos menores y recomendaciones</w:t>
      </w:r>
    </w:p>
    <w:tbl>
      <w:tblPr>
        <w:tblStyle w:val="TableGrid"/>
        <w:tblW w:type="auto" w:w="0"/>
        <w:jc w:val="center"/>
        <w:tblLook w:firstColumn="1" w:firstRow="1" w:lastColumn="0" w:lastRow="0" w:noHBand="0" w:noVBand="1" w:val="04A0"/>
      </w:tblPr>
      <w:tblGrid>
        <w:gridCol w:w="3173"/>
        <w:gridCol w:w="3173"/>
        <w:gridCol w:w="3173"/>
      </w:tblGrid>
      <w:tr>
        <w:tc>
          <w:tcPr>
            <w:tcW w:type="dxa" w:w="1134"/>
            <w:vAlign w:val="center"/>
            <w:shd w:fill="1F4E79"/>
          </w:tcPr>
          <w:p>
            <w:r/>
            <w:r>
              <w:rPr>
                <w:b/>
                <w:color w:val="FFFFFF"/>
                <w:sz w:val="18"/>
              </w:rPr>
              <w:t>Prioridad</w:t>
            </w:r>
          </w:p>
        </w:tc>
        <w:tc>
          <w:tcPr>
            <w:tcW w:type="dxa" w:w="3515"/>
            <w:vAlign w:val="center"/>
            <w:shd w:fill="1F4E79"/>
          </w:tcPr>
          <w:p>
            <w:r/>
            <w:r>
              <w:rPr>
                <w:b/>
                <w:color w:val="FFFFFF"/>
                <w:sz w:val="18"/>
              </w:rPr>
              <w:t>Observación</w:t>
            </w:r>
          </w:p>
        </w:tc>
        <w:tc>
          <w:tcPr>
            <w:tcW w:type="dxa" w:w="3855"/>
            <w:vAlign w:val="center"/>
            <w:shd w:fill="1F4E79"/>
          </w:tcPr>
          <w:p>
            <w:r/>
            <w:r>
              <w:rPr>
                <w:b/>
                <w:color w:val="FFFFFF"/>
                <w:sz w:val="18"/>
              </w:rPr>
              <w:t>Recomendación</w:t>
            </w:r>
          </w:p>
        </w:tc>
      </w:tr>
      <w:tr>
        <w:tc>
          <w:tcPr>
            <w:tcW w:type="dxa" w:w="1134"/>
            <w:vAlign w:val="center"/>
          </w:tcPr>
          <w:p>
            <w:r/>
            <w:r>
              <w:rPr>
                <w:b w:val="0"/>
                <w:sz w:val="18"/>
              </w:rPr>
              <w:t>Alta</w:t>
            </w:r>
          </w:p>
        </w:tc>
        <w:tc>
          <w:tcPr>
            <w:tcW w:type="dxa" w:w="3515"/>
            <w:vAlign w:val="center"/>
          </w:tcPr>
          <w:p>
            <w:r/>
            <w:r>
              <w:rPr>
                <w:b w:val="0"/>
                <w:sz w:val="18"/>
              </w:rPr>
              <w:t>El Maven Wrapper fallo en está máquina, aunque mvn instalado funciona.</w:t>
            </w:r>
          </w:p>
        </w:tc>
        <w:tc>
          <w:tcPr>
            <w:tcW w:type="dxa" w:w="3855"/>
            <w:vAlign w:val="center"/>
          </w:tcPr>
          <w:p>
            <w:r/>
            <w:r>
              <w:rPr>
                <w:b w:val="0"/>
                <w:sz w:val="18"/>
              </w:rPr>
              <w:t>Regenerar o validar mvnw.cmd antes de exponerlo al docente.</w:t>
            </w:r>
          </w:p>
        </w:tc>
      </w:tr>
      <w:tr>
        <w:tc>
          <w:tcPr>
            <w:tcW w:type="dxa" w:w="1134"/>
            <w:vAlign w:val="center"/>
          </w:tcPr>
          <w:p>
            <w:r/>
            <w:r>
              <w:rPr>
                <w:b w:val="0"/>
                <w:sz w:val="18"/>
              </w:rPr>
              <w:t>Media</w:t>
            </w:r>
          </w:p>
        </w:tc>
        <w:tc>
          <w:tcPr>
            <w:tcW w:type="dxa" w:w="3515"/>
            <w:vAlign w:val="center"/>
          </w:tcPr>
          <w:p>
            <w:r/>
            <w:r>
              <w:rPr>
                <w:b w:val="0"/>
                <w:sz w:val="18"/>
              </w:rPr>
              <w:t>Completar campos académicos de portada.</w:t>
            </w:r>
          </w:p>
        </w:tc>
        <w:tc>
          <w:tcPr>
            <w:tcW w:type="dxa" w:w="3855"/>
            <w:vAlign w:val="center"/>
          </w:tcPr>
          <w:p>
            <w:r/>
            <w:r>
              <w:rPr>
                <w:b w:val="0"/>
                <w:sz w:val="18"/>
              </w:rPr>
              <w:t>Agregar integrantes, docente, curso/sección y fecha final.</w:t>
            </w:r>
          </w:p>
        </w:tc>
      </w:tr>
      <w:tr>
        <w:tc>
          <w:tcPr>
            <w:tcW w:type="dxa" w:w="1134"/>
            <w:vAlign w:val="center"/>
          </w:tcPr>
          <w:p>
            <w:r/>
            <w:r>
              <w:rPr>
                <w:b w:val="0"/>
                <w:sz w:val="18"/>
              </w:rPr>
              <w:t>Media</w:t>
            </w:r>
          </w:p>
        </w:tc>
        <w:tc>
          <w:tcPr>
            <w:tcW w:type="dxa" w:w="3515"/>
            <w:vAlign w:val="center"/>
          </w:tcPr>
          <w:p>
            <w:r/>
            <w:r>
              <w:rPr>
                <w:b w:val="0"/>
                <w:sz w:val="18"/>
              </w:rPr>
              <w:t>Evitar contradicciones en evidencias.</w:t>
            </w:r>
          </w:p>
        </w:tc>
        <w:tc>
          <w:tcPr>
            <w:tcW w:type="dxa" w:w="3855"/>
            <w:vAlign w:val="center"/>
          </w:tcPr>
          <w:p>
            <w:r/>
            <w:r>
              <w:rPr>
                <w:b w:val="0"/>
                <w:sz w:val="18"/>
              </w:rPr>
              <w:t>Usar 401 para endpoints sin token y 403 para rol insuficiente.</w:t>
            </w:r>
          </w:p>
        </w:tc>
      </w:tr>
      <w:tr>
        <w:tc>
          <w:tcPr>
            <w:tcW w:type="dxa" w:w="1134"/>
            <w:vAlign w:val="center"/>
          </w:tcPr>
          <w:p>
            <w:r/>
            <w:r>
              <w:rPr>
                <w:b w:val="0"/>
                <w:sz w:val="18"/>
              </w:rPr>
              <w:t>Baja</w:t>
            </w:r>
          </w:p>
        </w:tc>
        <w:tc>
          <w:tcPr>
            <w:tcW w:type="dxa" w:w="3515"/>
            <w:vAlign w:val="center"/>
          </w:tcPr>
          <w:p>
            <w:r/>
            <w:r>
              <w:rPr>
                <w:b w:val="0"/>
                <w:sz w:val="18"/>
              </w:rPr>
              <w:t>Archivo temporal de Word visible en git status.</w:t>
            </w:r>
          </w:p>
        </w:tc>
        <w:tc>
          <w:tcPr>
            <w:tcW w:type="dxa" w:w="3855"/>
            <w:vAlign w:val="center"/>
          </w:tcPr>
          <w:p>
            <w:r/>
            <w:r>
              <w:rPr>
                <w:b w:val="0"/>
                <w:sz w:val="18"/>
              </w:rPr>
              <w:t>Cerrar Word y no versionar archivos que empiezan por ~$.</w:t>
            </w:r>
          </w:p>
        </w:tc>
      </w:tr>
    </w:tbl>
    <w:p>
      <w:r/>
    </w:p>
    <w:p>
      <w:pPr>
        <w:pStyle w:val="Heading1"/>
      </w:pPr>
      <w:r>
        <w:t>12. Conclusión</w:t>
      </w:r>
    </w:p>
    <w:p>
      <w:r>
        <w:rPr>
          <w:b w:val="0"/>
          <w:sz w:val="21"/>
        </w:rPr>
        <w:t>El proyecto Backend Cafedronel cumple con el Avance de Proyecto Final 02. La implementación demuestra persistencia real con JPA/Hibernate, CRUD completo, consultas y transacciones coherentes, seguridad con roles, autenticación JWT y evidencia de pruebas automatizadas. Con las correcciones menores de presentación, el proyecto está en condiciones de aspirar al puntaje máximo de la rúbrica.</w:t>
      </w:r>
    </w:p>
    <w:p>
      <w:r/>
    </w:p>
    <w:p>
      <w:pPr>
        <w:pStyle w:val="Heading1"/>
      </w:pPr>
      <w:r>
        <w:t>Anexo A. Checklist final de entrega</w:t>
      </w:r>
    </w:p>
    <w:p>
      <w:pPr>
        <w:pStyle w:val="ListBullet"/>
      </w:pPr>
      <w:r>
        <w:rPr>
          <w:sz w:val="21"/>
        </w:rPr>
        <w:t>mvn test ejecutado con BUILD SUCCESS.</w:t>
      </w:r>
    </w:p>
    <w:p>
      <w:pPr>
        <w:pStyle w:val="ListBullet"/>
      </w:pPr>
      <w:r>
        <w:rPr>
          <w:sz w:val="21"/>
        </w:rPr>
        <w:t>mvn -DskipTests package ejecutado y JAR generado.</w:t>
      </w:r>
    </w:p>
    <w:p>
      <w:pPr>
        <w:pStyle w:val="ListBullet"/>
      </w:pPr>
      <w:r>
        <w:rPr>
          <w:sz w:val="21"/>
        </w:rPr>
        <w:t>Capturas/evidencias incluidas en este informe.</w:t>
      </w:r>
    </w:p>
    <w:p>
      <w:pPr>
        <w:pStyle w:val="ListBullet"/>
      </w:pPr>
      <w:r>
        <w:rPr>
          <w:sz w:val="21"/>
        </w:rPr>
        <w:t>Colección Postman disponible para demostración.</w:t>
      </w:r>
    </w:p>
    <w:p>
      <w:pPr>
        <w:pStyle w:val="ListBullet"/>
      </w:pPr>
      <w:r>
        <w:rPr>
          <w:sz w:val="21"/>
        </w:rPr>
        <w:t>Variables DB_URL, DB_USER, DB_PASSWORD y JWT_SECRET documentadas.</w:t>
      </w:r>
    </w:p>
    <w:p>
      <w:pPr>
        <w:pStyle w:val="ListBullet"/>
      </w:pPr>
      <w:r>
        <w:rPr>
          <w:sz w:val="21"/>
        </w:rPr>
        <w:t>Portada académica completada por el equipo antes de enviar.</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Informe técnico con evidencias - APF02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Backend Cafedronel - Avance de Proyecto Final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