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74B22" w14:textId="0C9B9505" w:rsidR="000443C4" w:rsidRDefault="008436C3">
      <w:pPr>
        <w:rPr>
          <w:lang w:val="es-MX"/>
        </w:rPr>
      </w:pPr>
      <w:r>
        <w:rPr>
          <w:lang w:val="es-MX"/>
        </w:rPr>
        <w:t xml:space="preserve">Flujo sistema </w:t>
      </w:r>
    </w:p>
    <w:p w14:paraId="5B231FEA" w14:textId="77777777" w:rsidR="008436C3" w:rsidRPr="008436C3" w:rsidRDefault="008436C3" w:rsidP="008436C3">
      <w:pPr>
        <w:jc w:val="both"/>
        <w:rPr>
          <w:lang w:val="es-MX"/>
        </w:rPr>
      </w:pPr>
      <w:r w:rsidRPr="008436C3">
        <w:rPr>
          <w:lang w:val="es-MX"/>
        </w:rPr>
        <w:t>1. Un ciudadano ingresa a la plataforma y crea una nueva causa comunitaria.</w:t>
      </w:r>
    </w:p>
    <w:p w14:paraId="6D8C31E4" w14:textId="77777777" w:rsidR="008436C3" w:rsidRPr="008436C3" w:rsidRDefault="008436C3" w:rsidP="008436C3">
      <w:pPr>
        <w:jc w:val="both"/>
        <w:rPr>
          <w:lang w:val="es-MX"/>
        </w:rPr>
      </w:pPr>
      <w:r w:rsidRPr="008436C3">
        <w:rPr>
          <w:lang w:val="es-MX"/>
        </w:rPr>
        <w:t>2. La información de la causa se almacena de forma segura en la base de datos.</w:t>
      </w:r>
    </w:p>
    <w:p w14:paraId="3662E885" w14:textId="77777777" w:rsidR="008436C3" w:rsidRPr="008436C3" w:rsidRDefault="008436C3" w:rsidP="008436C3">
      <w:pPr>
        <w:jc w:val="both"/>
        <w:rPr>
          <w:lang w:val="es-MX"/>
        </w:rPr>
      </w:pPr>
      <w:r w:rsidRPr="008436C3">
        <w:rPr>
          <w:lang w:val="es-MX"/>
        </w:rPr>
        <w:t>3. Otros ciudadanos consultan las causas disponibles y apoyan la que consideran importante.</w:t>
      </w:r>
    </w:p>
    <w:p w14:paraId="0B7F175A" w14:textId="77777777" w:rsidR="008436C3" w:rsidRPr="008436C3" w:rsidRDefault="008436C3" w:rsidP="008436C3">
      <w:pPr>
        <w:jc w:val="both"/>
        <w:rPr>
          <w:lang w:val="es-MX"/>
        </w:rPr>
      </w:pPr>
      <w:r w:rsidRPr="008436C3">
        <w:rPr>
          <w:lang w:val="es-MX"/>
        </w:rPr>
        <w:t>4. El sistema registra cada apoyo y actualiza automáticamente el contador de apoyos.</w:t>
      </w:r>
    </w:p>
    <w:p w14:paraId="25AF93CA" w14:textId="77777777" w:rsidR="008436C3" w:rsidRPr="008436C3" w:rsidRDefault="008436C3" w:rsidP="008436C3">
      <w:pPr>
        <w:jc w:val="both"/>
        <w:rPr>
          <w:lang w:val="es-MX"/>
        </w:rPr>
      </w:pPr>
      <w:r w:rsidRPr="008436C3">
        <w:rPr>
          <w:lang w:val="es-MX"/>
        </w:rPr>
        <w:t>5. Cuando la causa alcanza los apoyos necesarios, la plataforma genera un documento PDF con la petición formal.</w:t>
      </w:r>
    </w:p>
    <w:p w14:paraId="5B97BA08" w14:textId="5BC579C8" w:rsidR="008436C3" w:rsidRPr="008436C3" w:rsidRDefault="008436C3" w:rsidP="008436C3">
      <w:pPr>
        <w:jc w:val="both"/>
        <w:rPr>
          <w:lang w:val="es-MX"/>
        </w:rPr>
      </w:pPr>
      <w:r w:rsidRPr="008436C3">
        <w:rPr>
          <w:lang w:val="es-MX"/>
        </w:rPr>
        <w:t>6. Opcionalmente, el sistema envía una notificación automática a los administradores o responsables para informar que existe una nueva petición lista para su revisión.</w:t>
      </w:r>
    </w:p>
    <w:sectPr w:rsidR="008436C3" w:rsidRPr="008436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C3"/>
    <w:rsid w:val="000443C4"/>
    <w:rsid w:val="0084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758EF"/>
  <w15:chartTrackingRefBased/>
  <w15:docId w15:val="{1A68D336-0649-471F-A1D1-B49128F5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2026-07-13T02:49:00Z</dcterms:created>
  <dcterms:modified xsi:type="dcterms:W3CDTF">2026-07-13T02:49:00Z</dcterms:modified>
</cp:coreProperties>
</file>