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6B20D" w14:textId="2C32BDA1" w:rsidR="005C3E2C" w:rsidRDefault="003E5750">
      <w:pPr>
        <w:rPr>
          <w:lang w:val="es-MX"/>
        </w:rPr>
      </w:pPr>
      <w:r>
        <w:rPr>
          <w:lang w:val="es-MX"/>
        </w:rPr>
        <w:t xml:space="preserve">Interfaz </w:t>
      </w:r>
    </w:p>
    <w:p w14:paraId="1CC23034" w14:textId="5BE0E4AC" w:rsidR="003E5750" w:rsidRPr="003E5750" w:rsidRDefault="003E5750" w:rsidP="003E5750">
      <w:pPr>
        <w:jc w:val="both"/>
        <w:rPr>
          <w:lang w:val="es-MX"/>
        </w:rPr>
      </w:pPr>
      <w:r w:rsidRPr="003E5750">
        <w:rPr>
          <w:lang w:val="es-MX"/>
        </w:rPr>
        <w:t>La plataforma tendría una interfaz sencilla e intuitiva. En la parte superior habría un formulario para crear una nueva causa comunitaria con campos para el título y la descripción. Debajo se mostraría una lista con todas las causas disponibles para que los ciudadanos puedan consultarlas. Cada causa incluiría un botón para apoyar la iniciativa y un contador que muestre la cantidad de apoyos recibidos. La interfaz también debe proteger la información personal de los usuarios, mostrando únicamente los datos necesarios para la participación ciudadana.</w:t>
      </w:r>
    </w:p>
    <w:sectPr w:rsidR="003E5750" w:rsidRPr="003E57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50"/>
    <w:rsid w:val="003E5750"/>
    <w:rsid w:val="005C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72E17"/>
  <w15:chartTrackingRefBased/>
  <w15:docId w15:val="{990F992E-36B2-4AD9-BF6F-249938D3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479</Characters>
  <Application>Microsoft Office Word</Application>
  <DocSecurity>0</DocSecurity>
  <Lines>3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2026-07-13T02:43:00Z</dcterms:created>
  <dcterms:modified xsi:type="dcterms:W3CDTF">2026-07-13T02:43:00Z</dcterms:modified>
</cp:coreProperties>
</file>