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C235A" w14:textId="721257BB" w:rsidR="00044F6C" w:rsidRDefault="000E7F19">
      <w:r w:rsidRPr="000E7F19">
        <w:t>Es importante que las plataformas tecnológicas puedan recibir reportes e información de los ciudadanos de forma estructurada porque facilita la organización y el análisis de los datos. Cuando la información se envía en formatos como JSON, los sistemas pueden procesarla de manera automática y eficiente. Esto permite responder más rápido a las necesidades de la comunidad. Además, reduce errores en la captura de información y mejora la calidad de los registros. Las entidades pueden identificar problemas recurrentes y tomar decisiones basadas en datos reales. También se fortalece la comunicación entre ciudadanos e instituciones. La información estructurada facilita la creación de estadísticas y reportes. Gracias a ello, los servicios tecnológicos son más transparentes, eficientes y útiles para la sociedad.</w:t>
      </w:r>
    </w:p>
    <w:sectPr w:rsidR="00044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19"/>
    <w:rsid w:val="00044F6C"/>
    <w:rsid w:val="000E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E9FB"/>
  <w15:chartTrackingRefBased/>
  <w15:docId w15:val="{12B834FC-C6C1-400D-B46C-C31A7809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2026-06-13T16:14:00Z</dcterms:created>
  <dcterms:modified xsi:type="dcterms:W3CDTF">2026-06-13T16:15:00Z</dcterms:modified>
</cp:coreProperties>
</file>