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CA37" w14:textId="77777777" w:rsidR="00971914" w:rsidRDefault="00971914" w:rsidP="00971914">
      <w:pPr>
        <w:spacing w:after="42" w:line="316" w:lineRule="auto"/>
        <w:ind w:left="720" w:right="1948" w:firstLine="720"/>
      </w:pPr>
      <w:proofErr w:type="spellStart"/>
      <w:r w:rsidRPr="00903AA7">
        <w:rPr>
          <w:rFonts w:ascii="Times New Roman" w:eastAsia="Times New Roman" w:hAnsi="Times New Roman" w:cs="Times New Roman"/>
          <w:b/>
          <w:color w:val="FF0000"/>
          <w:sz w:val="28"/>
        </w:rPr>
        <w:t>SmartIntern</w:t>
      </w:r>
      <w:proofErr w:type="spellEnd"/>
      <w:r w:rsidRPr="00903AA7">
        <w:rPr>
          <w:rFonts w:ascii="Times New Roman" w:eastAsia="Times New Roman" w:hAnsi="Times New Roman" w:cs="Times New Roman"/>
          <w:b/>
          <w:color w:val="FF0000"/>
          <w:sz w:val="28"/>
        </w:rPr>
        <w:t xml:space="preserve"> </w:t>
      </w:r>
      <w:r>
        <w:rPr>
          <w:rFonts w:ascii="Times New Roman" w:eastAsia="Times New Roman" w:hAnsi="Times New Roman" w:cs="Times New Roman"/>
          <w:b/>
          <w:color w:val="FF0000"/>
          <w:sz w:val="28"/>
        </w:rPr>
        <w:t xml:space="preserve">Long Term Virtual </w:t>
      </w:r>
      <w:proofErr w:type="gramStart"/>
      <w:r>
        <w:rPr>
          <w:rFonts w:ascii="Times New Roman" w:eastAsia="Times New Roman" w:hAnsi="Times New Roman" w:cs="Times New Roman"/>
          <w:b/>
          <w:color w:val="FF0000"/>
          <w:sz w:val="28"/>
        </w:rPr>
        <w:t>Internship  on</w:t>
      </w:r>
      <w:proofErr w:type="gramEnd"/>
    </w:p>
    <w:p w14:paraId="438D7CAB" w14:textId="77777777" w:rsidR="00971914" w:rsidRPr="00971914" w:rsidRDefault="00971914" w:rsidP="00971914">
      <w:pPr>
        <w:pStyle w:val="Heading3"/>
        <w:shd w:val="clear" w:color="auto" w:fill="FFFFFF"/>
        <w:spacing w:before="300" w:beforeAutospacing="0" w:after="150" w:afterAutospacing="0" w:line="570" w:lineRule="atLeast"/>
        <w:rPr>
          <w:rFonts w:ascii="Open Sans" w:hAnsi="Open Sans" w:cs="Open Sans"/>
          <w:b w:val="0"/>
          <w:bCs w:val="0"/>
          <w:color w:val="35475C"/>
          <w:sz w:val="38"/>
          <w:szCs w:val="38"/>
        </w:rPr>
      </w:pPr>
      <w:r>
        <w:rPr>
          <w:color w:val="244061"/>
          <w:sz w:val="28"/>
        </w:rPr>
        <w:t>“</w:t>
      </w:r>
      <w:proofErr w:type="spellStart"/>
      <w:r w:rsidRPr="00971914">
        <w:rPr>
          <w:rFonts w:ascii="Open Sans" w:hAnsi="Open Sans" w:cs="Open Sans"/>
          <w:b w:val="0"/>
          <w:bCs w:val="0"/>
          <w:color w:val="35475C"/>
          <w:sz w:val="24"/>
          <w:szCs w:val="24"/>
        </w:rPr>
        <w:t>CancerVision</w:t>
      </w:r>
      <w:proofErr w:type="spellEnd"/>
      <w:r w:rsidRPr="00971914">
        <w:rPr>
          <w:rFonts w:ascii="Open Sans" w:hAnsi="Open Sans" w:cs="Open Sans"/>
          <w:b w:val="0"/>
          <w:bCs w:val="0"/>
          <w:color w:val="35475C"/>
          <w:sz w:val="24"/>
          <w:szCs w:val="24"/>
        </w:rPr>
        <w:t xml:space="preserve">: Advanced Breast Cancer Prediction </w:t>
      </w:r>
      <w:proofErr w:type="gramStart"/>
      <w:r w:rsidRPr="00971914">
        <w:rPr>
          <w:rFonts w:ascii="Open Sans" w:hAnsi="Open Sans" w:cs="Open Sans"/>
          <w:b w:val="0"/>
          <w:bCs w:val="0"/>
          <w:color w:val="35475C"/>
          <w:sz w:val="24"/>
          <w:szCs w:val="24"/>
        </w:rPr>
        <w:t>With</w:t>
      </w:r>
      <w:proofErr w:type="gramEnd"/>
      <w:r w:rsidRPr="00971914">
        <w:rPr>
          <w:rFonts w:ascii="Open Sans" w:hAnsi="Open Sans" w:cs="Open Sans"/>
          <w:b w:val="0"/>
          <w:bCs w:val="0"/>
          <w:color w:val="35475C"/>
          <w:sz w:val="24"/>
          <w:szCs w:val="24"/>
        </w:rPr>
        <w:t xml:space="preserve"> Deep Learning</w:t>
      </w:r>
      <w:r>
        <w:rPr>
          <w:color w:val="244061"/>
          <w:sz w:val="43"/>
          <w:vertAlign w:val="subscript"/>
        </w:rPr>
        <w:t>”</w:t>
      </w:r>
    </w:p>
    <w:p w14:paraId="25F47A0C" w14:textId="77777777" w:rsidR="00971914" w:rsidRDefault="00971914" w:rsidP="00971914">
      <w:pPr>
        <w:spacing w:after="38" w:line="271" w:lineRule="auto"/>
        <w:ind w:left="4789" w:hanging="4148"/>
        <w:jc w:val="both"/>
        <w:rPr>
          <w:rFonts w:ascii="Times New Roman" w:eastAsia="Times New Roman" w:hAnsi="Times New Roman" w:cs="Times New Roman"/>
          <w:b/>
          <w:color w:val="006600"/>
          <w:sz w:val="24"/>
        </w:rPr>
      </w:pPr>
      <w:r>
        <w:rPr>
          <w:rFonts w:ascii="Times New Roman" w:eastAsia="Times New Roman" w:hAnsi="Times New Roman" w:cs="Times New Roman"/>
          <w:b/>
          <w:color w:val="006600"/>
          <w:sz w:val="24"/>
        </w:rPr>
        <w:t xml:space="preserve">An Internship Report submitted in partial </w:t>
      </w:r>
      <w:proofErr w:type="spellStart"/>
      <w:r>
        <w:rPr>
          <w:rFonts w:ascii="Times New Roman" w:eastAsia="Times New Roman" w:hAnsi="Times New Roman" w:cs="Times New Roman"/>
          <w:b/>
          <w:color w:val="006600"/>
          <w:sz w:val="24"/>
        </w:rPr>
        <w:t>fulfillment</w:t>
      </w:r>
      <w:proofErr w:type="spellEnd"/>
      <w:r>
        <w:rPr>
          <w:rFonts w:ascii="Times New Roman" w:eastAsia="Times New Roman" w:hAnsi="Times New Roman" w:cs="Times New Roman"/>
          <w:b/>
          <w:color w:val="006600"/>
          <w:sz w:val="24"/>
        </w:rPr>
        <w:t xml:space="preserve"> of the requirements for</w:t>
      </w:r>
    </w:p>
    <w:p w14:paraId="2EFAF49A" w14:textId="77777777" w:rsidR="00971914" w:rsidRDefault="00971914" w:rsidP="00971914">
      <w:pPr>
        <w:spacing w:after="38" w:line="271" w:lineRule="auto"/>
        <w:ind w:left="4789" w:hanging="1189"/>
      </w:pPr>
      <w:r>
        <w:rPr>
          <w:rFonts w:ascii="Times New Roman" w:eastAsia="Times New Roman" w:hAnsi="Times New Roman" w:cs="Times New Roman"/>
          <w:b/>
          <w:color w:val="006600"/>
          <w:sz w:val="24"/>
        </w:rPr>
        <w:t>award of degree of</w:t>
      </w:r>
      <w:r>
        <w:rPr>
          <w:rFonts w:ascii="Times New Roman" w:eastAsia="Times New Roman" w:hAnsi="Times New Roman" w:cs="Times New Roman"/>
          <w:b/>
          <w:sz w:val="24"/>
        </w:rPr>
        <w:t xml:space="preserve"> </w:t>
      </w:r>
    </w:p>
    <w:p w14:paraId="6C869468" w14:textId="77777777" w:rsidR="00971914" w:rsidRPr="00A9003E" w:rsidRDefault="00971914" w:rsidP="00971914">
      <w:pPr>
        <w:spacing w:after="0"/>
        <w:ind w:left="361"/>
        <w:jc w:val="center"/>
        <w:rPr>
          <w:rFonts w:ascii="Times New Roman" w:eastAsia="Times New Roman" w:hAnsi="Times New Roman" w:cs="Times New Roman"/>
          <w:b/>
          <w:sz w:val="24"/>
          <w:szCs w:val="24"/>
        </w:rPr>
      </w:pPr>
      <w:r w:rsidRPr="00A9003E">
        <w:rPr>
          <w:rFonts w:ascii="Times New Roman" w:eastAsia="Times New Roman" w:hAnsi="Times New Roman" w:cs="Times New Roman"/>
          <w:b/>
          <w:color w:val="17365C"/>
          <w:sz w:val="24"/>
          <w:szCs w:val="24"/>
        </w:rPr>
        <w:t>BACHELOR OF TECHNOLOGY</w:t>
      </w:r>
    </w:p>
    <w:p w14:paraId="01F8392B" w14:textId="77777777" w:rsidR="00971914" w:rsidRPr="00A9003E" w:rsidRDefault="00971914" w:rsidP="00971914">
      <w:pPr>
        <w:spacing w:after="0"/>
        <w:ind w:left="361"/>
        <w:jc w:val="center"/>
        <w:rPr>
          <w:sz w:val="24"/>
          <w:szCs w:val="24"/>
        </w:rPr>
      </w:pPr>
      <w:r w:rsidRPr="00A9003E">
        <w:rPr>
          <w:rFonts w:ascii="Times New Roman" w:eastAsia="Times New Roman" w:hAnsi="Times New Roman" w:cs="Times New Roman"/>
          <w:b/>
          <w:sz w:val="24"/>
          <w:szCs w:val="24"/>
        </w:rPr>
        <w:t>IN</w:t>
      </w:r>
    </w:p>
    <w:p w14:paraId="2AB5E2F1" w14:textId="77777777" w:rsidR="00971914" w:rsidRDefault="00971914" w:rsidP="00971914">
      <w:pPr>
        <w:pStyle w:val="Heading1"/>
        <w:spacing w:after="19"/>
        <w:ind w:left="1493"/>
      </w:pPr>
      <w:r>
        <w:rPr>
          <w:b/>
          <w:color w:val="17365C"/>
          <w:sz w:val="28"/>
        </w:rPr>
        <w:t xml:space="preserve">          ELECTRICAL AND ELECTRONICS ENGINEERING </w:t>
      </w:r>
    </w:p>
    <w:p w14:paraId="1ECFF380" w14:textId="77777777" w:rsidR="00971914" w:rsidRDefault="00971914" w:rsidP="00971914">
      <w:pPr>
        <w:spacing w:after="18"/>
        <w:ind w:left="35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Submitted by: </w:t>
      </w:r>
    </w:p>
    <w:p w14:paraId="2ABD259B" w14:textId="7777777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LTVIP2023TMID06224</w:t>
      </w:r>
    </w:p>
    <w:p w14:paraId="35587650" w14:textId="7777777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14:paraId="1DBFAE16" w14:textId="7777777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w:t>
      </w:r>
      <w:r>
        <w:rPr>
          <w:rFonts w:ascii="Verdana" w:hAnsi="Verdana"/>
          <w:color w:val="222222"/>
          <w:sz w:val="20"/>
          <w:szCs w:val="20"/>
        </w:rPr>
        <w:t>P Dayasagar</w:t>
      </w:r>
    </w:p>
    <w:p w14:paraId="5D863F5B" w14:textId="7777777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p>
    <w:p w14:paraId="02397D33" w14:textId="7777777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p>
    <w:p w14:paraId="7284B9A8" w14:textId="7777777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p>
    <w:p w14:paraId="68D361B6" w14:textId="77777777" w:rsidR="00971914" w:rsidRDefault="00971914" w:rsidP="00971914">
      <w:pPr>
        <w:spacing w:after="18"/>
        <w:ind w:left="358"/>
        <w:jc w:val="center"/>
      </w:pPr>
      <w:r>
        <w:rPr>
          <w:rFonts w:ascii="Times New Roman" w:eastAsia="Times New Roman" w:hAnsi="Times New Roman" w:cs="Times New Roman"/>
          <w:b/>
          <w:sz w:val="28"/>
        </w:rPr>
        <w:t xml:space="preserve">  </w:t>
      </w:r>
    </w:p>
    <w:p w14:paraId="10586175" w14:textId="77777777" w:rsidR="00971914" w:rsidRDefault="00971914" w:rsidP="00971914">
      <w:pPr>
        <w:spacing w:after="0" w:line="288" w:lineRule="auto"/>
        <w:ind w:right="2903"/>
        <w:jc w:val="both"/>
        <w:rPr>
          <w:rFonts w:ascii="Times New Roman" w:eastAsia="Times New Roman" w:hAnsi="Times New Roman" w:cs="Times New Roman"/>
          <w:b/>
          <w:i/>
          <w:color w:val="943634"/>
          <w:sz w:val="28"/>
        </w:rPr>
      </w:pPr>
      <w:r>
        <w:rPr>
          <w:rFonts w:ascii="Times New Roman" w:eastAsia="Times New Roman" w:hAnsi="Times New Roman" w:cs="Times New Roman"/>
          <w:b/>
          <w:i/>
          <w:color w:val="943634"/>
          <w:sz w:val="28"/>
        </w:rPr>
        <w:t xml:space="preserve">                                                 Under the </w:t>
      </w:r>
      <w:proofErr w:type="gramStart"/>
      <w:r>
        <w:rPr>
          <w:rFonts w:ascii="Times New Roman" w:eastAsia="Times New Roman" w:hAnsi="Times New Roman" w:cs="Times New Roman"/>
          <w:b/>
          <w:i/>
          <w:color w:val="943634"/>
          <w:sz w:val="28"/>
        </w:rPr>
        <w:t>guidance  of</w:t>
      </w:r>
      <w:proofErr w:type="gramEnd"/>
    </w:p>
    <w:p w14:paraId="299F6CEB" w14:textId="77777777" w:rsidR="00971914" w:rsidRDefault="00971914" w:rsidP="00971914">
      <w:pPr>
        <w:spacing w:after="0" w:line="288" w:lineRule="auto"/>
        <w:ind w:right="2903"/>
        <w:jc w:val="both"/>
        <w:rPr>
          <w:rFonts w:ascii="Times New Roman" w:eastAsia="Times New Roman" w:hAnsi="Times New Roman" w:cs="Times New Roman"/>
          <w:b/>
          <w:i/>
          <w:color w:val="943634"/>
          <w:sz w:val="28"/>
        </w:rPr>
      </w:pP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p>
    <w:p w14:paraId="64223BAD" w14:textId="77777777" w:rsidR="00971914" w:rsidRPr="007639C2" w:rsidRDefault="00971914" w:rsidP="00971914">
      <w:pPr>
        <w:spacing w:after="0" w:line="288" w:lineRule="auto"/>
        <w:ind w:right="2903"/>
        <w:jc w:val="both"/>
        <w:rPr>
          <w:rFonts w:ascii="Arial Rounded MT Bold" w:eastAsia="Times New Roman" w:hAnsi="Arial Rounded MT Bold" w:cs="Times New Roman"/>
          <w:b/>
          <w:bCs/>
          <w:i/>
          <w:color w:val="943634"/>
        </w:rPr>
      </w:pPr>
      <w:r>
        <w:rPr>
          <w:rFonts w:ascii="Arial Rounded MT Bold" w:hAnsi="Arial Rounded MT Bold" w:cs="Arial"/>
          <w:b/>
          <w:bCs/>
          <w:color w:val="222222"/>
          <w:shd w:val="clear" w:color="auto" w:fill="FFFFFF"/>
        </w:rPr>
        <w:t xml:space="preserve">                                                              </w:t>
      </w:r>
      <w:proofErr w:type="spellStart"/>
      <w:r w:rsidRPr="007639C2">
        <w:rPr>
          <w:rFonts w:ascii="Arial Rounded MT Bold" w:hAnsi="Arial Rounded MT Bold" w:cs="Arial"/>
          <w:b/>
          <w:bCs/>
          <w:color w:val="222222"/>
          <w:shd w:val="clear" w:color="auto" w:fill="FFFFFF"/>
        </w:rPr>
        <w:t>Dr.</w:t>
      </w:r>
      <w:proofErr w:type="gramStart"/>
      <w:r w:rsidRPr="007639C2">
        <w:rPr>
          <w:rFonts w:ascii="Arial Rounded MT Bold" w:hAnsi="Arial Rounded MT Bold" w:cs="Arial"/>
          <w:b/>
          <w:bCs/>
          <w:color w:val="222222"/>
          <w:shd w:val="clear" w:color="auto" w:fill="FFFFFF"/>
        </w:rPr>
        <w:t>V.Sekhar</w:t>
      </w:r>
      <w:proofErr w:type="spellEnd"/>
      <w:proofErr w:type="gramEnd"/>
      <w:r w:rsidRPr="007639C2">
        <w:rPr>
          <w:rFonts w:ascii="Arial Rounded MT Bold" w:hAnsi="Arial Rounded MT Bold" w:cs="Arial"/>
          <w:b/>
          <w:bCs/>
          <w:color w:val="222222"/>
          <w:shd w:val="clear" w:color="auto" w:fill="FFFFFF"/>
        </w:rPr>
        <w:t>, M.E., Ph.D.,</w:t>
      </w:r>
      <w:r w:rsidRPr="007639C2">
        <w:rPr>
          <w:rFonts w:ascii="Arial Rounded MT Bold" w:eastAsia="Times New Roman" w:hAnsi="Arial Rounded MT Bold" w:cs="Times New Roman"/>
          <w:b/>
          <w:bCs/>
          <w:i/>
          <w:color w:val="943634"/>
        </w:rPr>
        <w:t xml:space="preserve"> </w:t>
      </w:r>
    </w:p>
    <w:p w14:paraId="1058408E" w14:textId="77777777" w:rsidR="00971914" w:rsidRDefault="00971914" w:rsidP="00971914">
      <w:pPr>
        <w:spacing w:after="17"/>
        <w:ind w:left="3843"/>
      </w:pPr>
      <w:r>
        <w:rPr>
          <w:rFonts w:ascii="Times New Roman" w:eastAsia="Times New Roman" w:hAnsi="Times New Roman" w:cs="Times New Roman"/>
          <w:b/>
          <w:sz w:val="20"/>
        </w:rPr>
        <w:t xml:space="preserve"> </w:t>
      </w:r>
    </w:p>
    <w:p w14:paraId="24B13FDC" w14:textId="77777777" w:rsidR="00971914" w:rsidRDefault="00971914" w:rsidP="00971914">
      <w:pPr>
        <w:spacing w:after="0"/>
        <w:ind w:left="1286"/>
        <w:jc w:val="center"/>
        <w:rPr>
          <w:rFonts w:ascii="Times New Roman" w:eastAsia="Times New Roman" w:hAnsi="Times New Roman" w:cs="Times New Roman"/>
          <w:b/>
          <w:sz w:val="21"/>
        </w:rPr>
      </w:pPr>
      <w:r>
        <w:rPr>
          <w:noProof/>
        </w:rPr>
        <w:drawing>
          <wp:inline distT="0" distB="0" distL="0" distR="0" wp14:anchorId="65C58741" wp14:editId="65E2BD6D">
            <wp:extent cx="1847850" cy="1328009"/>
            <wp:effectExtent l="0" t="0" r="0" b="5715"/>
            <wp:docPr id="83063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V="1">
                      <a:off x="0" y="0"/>
                      <a:ext cx="1948493" cy="1400339"/>
                    </a:xfrm>
                    <a:prstGeom prst="rect">
                      <a:avLst/>
                    </a:prstGeom>
                    <a:noFill/>
                    <a:ln>
                      <a:noFill/>
                    </a:ln>
                  </pic:spPr>
                </pic:pic>
              </a:graphicData>
            </a:graphic>
          </wp:inline>
        </w:drawing>
      </w:r>
    </w:p>
    <w:p w14:paraId="3EEB9E35" w14:textId="77777777" w:rsidR="00971914" w:rsidRPr="003F5B18" w:rsidRDefault="00971914" w:rsidP="00971914">
      <w:pPr>
        <w:spacing w:after="0"/>
        <w:ind w:left="1286"/>
        <w:jc w:val="center"/>
        <w:rPr>
          <w:rFonts w:ascii="Times New Roman" w:eastAsia="Times New Roman" w:hAnsi="Times New Roman" w:cs="Times New Roman"/>
          <w:b/>
          <w:sz w:val="21"/>
        </w:rPr>
      </w:pPr>
      <w:r>
        <w:rPr>
          <w:rFonts w:ascii="Times New Roman" w:eastAsia="Times New Roman" w:hAnsi="Times New Roman" w:cs="Times New Roman"/>
          <w:b/>
          <w:color w:val="0000FF"/>
        </w:rPr>
        <w:t>DEPARTMENT OF ELECTRICAL AND ELECTRONICS                                        ENGINEERING</w:t>
      </w:r>
      <w:r>
        <w:rPr>
          <w:rFonts w:ascii="Times New Roman" w:eastAsia="Times New Roman" w:hAnsi="Times New Roman" w:cs="Times New Roman"/>
          <w:b/>
        </w:rPr>
        <w:t xml:space="preserve"> </w:t>
      </w:r>
    </w:p>
    <w:p w14:paraId="70213570" w14:textId="77777777" w:rsidR="00971914" w:rsidRDefault="00971914" w:rsidP="00971914">
      <w:pPr>
        <w:spacing w:after="26"/>
        <w:ind w:left="1713" w:right="1366" w:hanging="10"/>
        <w:jc w:val="center"/>
      </w:pPr>
      <w:r>
        <w:rPr>
          <w:noProof/>
        </w:rPr>
        <w:drawing>
          <wp:anchor distT="0" distB="0" distL="114300" distR="114300" simplePos="0" relativeHeight="251659264" behindDoc="0" locked="0" layoutInCell="1" allowOverlap="0" wp14:anchorId="4689DF41" wp14:editId="3246A698">
            <wp:simplePos x="0" y="0"/>
            <wp:positionH relativeFrom="column">
              <wp:posOffset>1081405</wp:posOffset>
            </wp:positionH>
            <wp:positionV relativeFrom="paragraph">
              <wp:posOffset>44450</wp:posOffset>
            </wp:positionV>
            <wp:extent cx="564515" cy="474980"/>
            <wp:effectExtent l="0" t="0" r="6985" b="1270"/>
            <wp:wrapSquare wrapText="bothSides"/>
            <wp:docPr id="701416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515" cy="4749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5B71D0DC" wp14:editId="3866783D">
            <wp:simplePos x="0" y="0"/>
            <wp:positionH relativeFrom="column">
              <wp:posOffset>5076825</wp:posOffset>
            </wp:positionH>
            <wp:positionV relativeFrom="paragraph">
              <wp:posOffset>55880</wp:posOffset>
            </wp:positionV>
            <wp:extent cx="462280" cy="471170"/>
            <wp:effectExtent l="0" t="0" r="0" b="5080"/>
            <wp:wrapSquare wrapText="bothSides"/>
            <wp:docPr id="1420099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280" cy="4711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color w:val="0000FF"/>
        </w:rPr>
        <w:t xml:space="preserve">KUPPAM ENGINEERING COLLEGE </w:t>
      </w:r>
    </w:p>
    <w:p w14:paraId="450BEFE4" w14:textId="77777777" w:rsidR="00971914" w:rsidRDefault="00971914" w:rsidP="00971914">
      <w:pPr>
        <w:spacing w:after="0"/>
        <w:ind w:left="1713" w:right="1366" w:hanging="10"/>
        <w:jc w:val="center"/>
      </w:pPr>
      <w:r>
        <w:rPr>
          <w:rFonts w:ascii="Times New Roman" w:eastAsia="Times New Roman" w:hAnsi="Times New Roman" w:cs="Times New Roman"/>
          <w:b/>
          <w:color w:val="0000FF"/>
        </w:rPr>
        <w:t>ANDHRA PRADESH 517425</w:t>
      </w:r>
      <w:r>
        <w:rPr>
          <w:rFonts w:ascii="Times New Roman" w:eastAsia="Times New Roman" w:hAnsi="Times New Roman" w:cs="Times New Roman"/>
          <w:b/>
        </w:rPr>
        <w:t xml:space="preserve"> </w:t>
      </w:r>
    </w:p>
    <w:p w14:paraId="75FECE60" w14:textId="77777777" w:rsidR="00971914" w:rsidRDefault="00971914" w:rsidP="00971914">
      <w:pPr>
        <w:spacing w:after="12"/>
        <w:ind w:left="1713" w:right="1366"/>
      </w:pPr>
      <w:r>
        <w:rPr>
          <w:rFonts w:ascii="Times New Roman" w:eastAsia="Times New Roman" w:hAnsi="Times New Roman" w:cs="Times New Roman"/>
          <w:b/>
          <w:sz w:val="18"/>
        </w:rPr>
        <w:t xml:space="preserve">Approved by AICTE, New Delhi, affiliated to </w:t>
      </w:r>
      <w:proofErr w:type="gramStart"/>
      <w:r>
        <w:rPr>
          <w:rFonts w:ascii="Times New Roman" w:eastAsia="Times New Roman" w:hAnsi="Times New Roman" w:cs="Times New Roman"/>
          <w:b/>
          <w:sz w:val="18"/>
        </w:rPr>
        <w:t>JNTU,  Anantapur</w:t>
      </w:r>
      <w:proofErr w:type="gramEnd"/>
      <w:r>
        <w:rPr>
          <w:rFonts w:ascii="Times New Roman" w:eastAsia="Times New Roman" w:hAnsi="Times New Roman" w:cs="Times New Roman"/>
          <w:b/>
          <w:sz w:val="18"/>
        </w:rPr>
        <w:t xml:space="preserve"> </w:t>
      </w:r>
    </w:p>
    <w:p w14:paraId="4B401CD4" w14:textId="77777777" w:rsidR="00971914" w:rsidRDefault="00971914" w:rsidP="00971914">
      <w:pPr>
        <w:spacing w:after="0" w:line="276" w:lineRule="auto"/>
        <w:ind w:left="3321" w:right="1996"/>
        <w:jc w:val="center"/>
        <w:rPr>
          <w:rFonts w:ascii="Times New Roman" w:eastAsia="Times New Roman" w:hAnsi="Times New Roman" w:cs="Times New Roman"/>
          <w:sz w:val="18"/>
        </w:rPr>
      </w:pPr>
      <w:r>
        <w:rPr>
          <w:rFonts w:ascii="Times New Roman" w:eastAsia="Times New Roman" w:hAnsi="Times New Roman" w:cs="Times New Roman"/>
          <w:b/>
          <w:sz w:val="18"/>
        </w:rPr>
        <w:t xml:space="preserve">Accredited by NBA &amp; Certified by ISO 9001:2008 </w:t>
      </w:r>
      <w:r>
        <w:rPr>
          <w:rFonts w:ascii="Times New Roman" w:eastAsia="Times New Roman" w:hAnsi="Times New Roman" w:cs="Times New Roman"/>
          <w:sz w:val="18"/>
        </w:rPr>
        <w:t>Recognition of UGC under 2(f) &amp; 12(B)</w:t>
      </w:r>
    </w:p>
    <w:p w14:paraId="759ED6D7" w14:textId="77777777" w:rsidR="00971914" w:rsidRDefault="00971914" w:rsidP="00971914">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val="en" w:eastAsia="en-IN"/>
          <w14:ligatures w14:val="none"/>
        </w:rPr>
      </w:pPr>
    </w:p>
    <w:p w14:paraId="69A4F089" w14:textId="77777777" w:rsidR="00971914" w:rsidRPr="00971914" w:rsidRDefault="00971914" w:rsidP="00971914">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val="en" w:eastAsia="en-IN"/>
          <w14:ligatures w14:val="none"/>
        </w:rPr>
      </w:pPr>
      <w:r w:rsidRPr="00971914">
        <w:rPr>
          <w:rFonts w:ascii="Cambria" w:eastAsia="Times New Roman" w:hAnsi="Cambria" w:cs="Times New Roman"/>
          <w:color w:val="995733"/>
          <w:spacing w:val="-2"/>
          <w:kern w:val="0"/>
          <w:sz w:val="34"/>
          <w:szCs w:val="34"/>
          <w:lang w:val="en" w:eastAsia="en-IN"/>
          <w14:ligatures w14:val="none"/>
        </w:rPr>
        <w:lastRenderedPageBreak/>
        <w:t>Abstract</w:t>
      </w:r>
    </w:p>
    <w:p w14:paraId="77ACB07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val="en" w:eastAsia="en-IN"/>
          <w14:ligatures w14:val="none"/>
        </w:rPr>
      </w:pPr>
      <w:r w:rsidRPr="00971914">
        <w:rPr>
          <w:rFonts w:ascii="Cambria" w:eastAsia="Times New Roman" w:hAnsi="Cambria" w:cs="Times New Roman"/>
          <w:color w:val="212121"/>
          <w:kern w:val="0"/>
          <w:sz w:val="30"/>
          <w:szCs w:val="30"/>
          <w:lang w:val="en" w:eastAsia="en-IN"/>
          <w14:ligatures w14:val="none"/>
        </w:rPr>
        <w:t>Several prognosis prediction models have been developed for breast cancer (BC) patients with curative surgery, but there is still an unmet need to precisely determine BC prognosis for individual BC patients in real time. This is a retrospectively collected data analysis from adjuvant BC registry at Samsung Medical Center between January 2000 and December 2016. The initial data set contained 325 clinical data elements: baseline characteristics with demographics, clinical and pathologic information, and follow-up clinical information including laboratory and imaging data during surveillance. Weibull Time To Event Recurrent Neural Network (WTTE-RNN) by Martinsson was implemented for machine learning. We searched for the optimal window size as time-stamped inputs. To develop the prediction model, data from 13,117 patients were split into training (60%), validation (20%), and test (20%) sets. The median follow-up duration was 4.7 years and the median number of visits was 8.4. We identified 32 features related to BC recurrence and considered them in further analyses. Performance at a point of statistics was calculated using Harrell's C-index and area under the curve (AUC) at each 2-, 5-, and 7-year points. After 200 training epochs with a batch size of 100, the C-index reached 0.92 for the training data set and 0.89 for the validation and test data sets. The AUC values were 0.90 at 2-year point, 0.91 at 5-year point, and 0.91 at 7-year point. The deep learning-based final model outperformed three other machine learning-based models. In terms of pathologic characteristics, the median absolute error (MAE) and weighted mean absolute error (</w:t>
      </w:r>
      <w:proofErr w:type="spellStart"/>
      <w:r w:rsidRPr="00971914">
        <w:rPr>
          <w:rFonts w:ascii="Cambria" w:eastAsia="Times New Roman" w:hAnsi="Cambria" w:cs="Times New Roman"/>
          <w:color w:val="212121"/>
          <w:kern w:val="0"/>
          <w:sz w:val="30"/>
          <w:szCs w:val="30"/>
          <w:lang w:val="en" w:eastAsia="en-IN"/>
          <w14:ligatures w14:val="none"/>
        </w:rPr>
        <w:t>wMAE</w:t>
      </w:r>
      <w:proofErr w:type="spellEnd"/>
      <w:r w:rsidRPr="00971914">
        <w:rPr>
          <w:rFonts w:ascii="Cambria" w:eastAsia="Times New Roman" w:hAnsi="Cambria" w:cs="Times New Roman"/>
          <w:color w:val="212121"/>
          <w:kern w:val="0"/>
          <w:sz w:val="30"/>
          <w:szCs w:val="30"/>
          <w:lang w:val="en" w:eastAsia="en-IN"/>
          <w14:ligatures w14:val="none"/>
        </w:rPr>
        <w:t>) showed great results of as little as 3.5%. This BC prognosis model to determine the probability of BC recurrence in real time was developed using information from the time of BC diagnosis and the follow-up period in RNN machine learning model.</w:t>
      </w:r>
    </w:p>
    <w:p w14:paraId="36FB2A10"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30"/>
          <w:szCs w:val="30"/>
          <w:lang w:val="en" w:eastAsia="en-IN"/>
          <w14:ligatures w14:val="none"/>
        </w:rPr>
      </w:pPr>
      <w:r w:rsidRPr="00971914">
        <w:rPr>
          <w:rFonts w:ascii="Cambria" w:eastAsia="Times New Roman" w:hAnsi="Cambria" w:cs="Times New Roman"/>
          <w:b/>
          <w:bCs/>
          <w:color w:val="603620"/>
          <w:kern w:val="0"/>
          <w:sz w:val="30"/>
          <w:szCs w:val="30"/>
          <w:lang w:val="en" w:eastAsia="en-IN"/>
          <w14:ligatures w14:val="none"/>
        </w:rPr>
        <w:t>Keywords: </w:t>
      </w:r>
      <w:r w:rsidRPr="00971914">
        <w:rPr>
          <w:rFonts w:ascii="Cambria" w:eastAsia="Times New Roman" w:hAnsi="Cambria" w:cs="Times New Roman"/>
          <w:color w:val="212121"/>
          <w:kern w:val="0"/>
          <w:sz w:val="30"/>
          <w:szCs w:val="30"/>
          <w:lang w:val="en" w:eastAsia="en-IN"/>
          <w14:ligatures w14:val="none"/>
        </w:rPr>
        <w:t>breast cancer, surveillance, machine learning, recurrence model, real time prediction, adjuvant cohort</w:t>
      </w:r>
    </w:p>
    <w:p w14:paraId="5C897776"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7"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20B8C6EE"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Introduction</w:t>
      </w:r>
    </w:p>
    <w:p w14:paraId="6BB462DD"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lastRenderedPageBreak/>
        <w:t>Breast cancer (BC) is the most common cancer affecting women worldwide and the most frequent cause of cancer death in women (</w:t>
      </w:r>
      <w:hyperlink r:id="rId8" w:anchor="B1" w:history="1">
        <w:r w:rsidRPr="00971914">
          <w:rPr>
            <w:rFonts w:ascii="Cambria" w:eastAsia="Times New Roman" w:hAnsi="Cambria" w:cs="Times New Roman"/>
            <w:color w:val="376FAA"/>
            <w:kern w:val="0"/>
            <w:sz w:val="30"/>
            <w:szCs w:val="30"/>
            <w:u w:val="single"/>
            <w:lang w:eastAsia="en-IN"/>
            <w14:ligatures w14:val="none"/>
          </w:rPr>
          <w:t>1</w:t>
        </w:r>
      </w:hyperlink>
      <w:r w:rsidRPr="00971914">
        <w:rPr>
          <w:rFonts w:ascii="Cambria" w:eastAsia="Times New Roman" w:hAnsi="Cambria" w:cs="Times New Roman"/>
          <w:color w:val="212121"/>
          <w:kern w:val="0"/>
          <w:sz w:val="30"/>
          <w:szCs w:val="30"/>
          <w:lang w:eastAsia="en-IN"/>
          <w14:ligatures w14:val="none"/>
        </w:rPr>
        <w:t>, </w:t>
      </w:r>
      <w:hyperlink r:id="rId9" w:anchor="B2" w:history="1">
        <w:r w:rsidRPr="00971914">
          <w:rPr>
            <w:rFonts w:ascii="Cambria" w:eastAsia="Times New Roman" w:hAnsi="Cambria" w:cs="Times New Roman"/>
            <w:color w:val="376FAA"/>
            <w:kern w:val="0"/>
            <w:sz w:val="30"/>
            <w:szCs w:val="30"/>
            <w:u w:val="single"/>
            <w:lang w:eastAsia="en-IN"/>
            <w14:ligatures w14:val="none"/>
          </w:rPr>
          <w:t>2</w:t>
        </w:r>
      </w:hyperlink>
      <w:r w:rsidRPr="00971914">
        <w:rPr>
          <w:rFonts w:ascii="Cambria" w:eastAsia="Times New Roman" w:hAnsi="Cambria" w:cs="Times New Roman"/>
          <w:color w:val="212121"/>
          <w:kern w:val="0"/>
          <w:sz w:val="30"/>
          <w:szCs w:val="30"/>
          <w:lang w:eastAsia="en-IN"/>
          <w14:ligatures w14:val="none"/>
        </w:rPr>
        <w:t>). Recent advances in treatment strategies have improved BC-related mortality and morbidity; however, almost 30% of BC patients show recurrence in the follow-up. Therefore, to improve BC outcomes, it is necessary to focus on research such as improving screening methods for early detection of recurrence according to risk stratification, identifying new biomarkers, and developing new innovative treatment strategies.</w:t>
      </w:r>
    </w:p>
    <w:p w14:paraId="0241A04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There is an urgent unmet need to identify innovative methods to determine the prognosis of individual patients. Traditionally, clinicopathologic characteristics such as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size, axillary nodal status, histologic and nuclear grade, hormone receptors [</w:t>
      </w:r>
      <w:proofErr w:type="spellStart"/>
      <w:r w:rsidRPr="00971914">
        <w:rPr>
          <w:rFonts w:ascii="Cambria" w:eastAsia="Times New Roman" w:hAnsi="Cambria" w:cs="Times New Roman"/>
          <w:color w:val="212121"/>
          <w:kern w:val="0"/>
          <w:sz w:val="30"/>
          <w:szCs w:val="30"/>
          <w:lang w:eastAsia="en-IN"/>
          <w14:ligatures w14:val="none"/>
        </w:rPr>
        <w:t>estrogen</w:t>
      </w:r>
      <w:proofErr w:type="spellEnd"/>
      <w:r w:rsidRPr="00971914">
        <w:rPr>
          <w:rFonts w:ascii="Cambria" w:eastAsia="Times New Roman" w:hAnsi="Cambria" w:cs="Times New Roman"/>
          <w:color w:val="212121"/>
          <w:kern w:val="0"/>
          <w:sz w:val="30"/>
          <w:szCs w:val="30"/>
          <w:lang w:eastAsia="en-IN"/>
          <w14:ligatures w14:val="none"/>
        </w:rPr>
        <w:t xml:space="preserve"> receptor (ER) and progesterone receptor (PR)], and human epidermal growth factor receptor 2(HER2) status have been used to identify risk groups and to predict patient prognoses (</w:t>
      </w:r>
      <w:hyperlink r:id="rId10" w:anchor="B3" w:history="1">
        <w:r w:rsidRPr="00971914">
          <w:rPr>
            <w:rFonts w:ascii="Cambria" w:eastAsia="Times New Roman" w:hAnsi="Cambria" w:cs="Times New Roman"/>
            <w:color w:val="376FAA"/>
            <w:kern w:val="0"/>
            <w:sz w:val="30"/>
            <w:szCs w:val="30"/>
            <w:u w:val="single"/>
            <w:lang w:eastAsia="en-IN"/>
            <w14:ligatures w14:val="none"/>
          </w:rPr>
          <w:t>3</w:t>
        </w:r>
      </w:hyperlink>
      <w:r w:rsidRPr="00971914">
        <w:rPr>
          <w:rFonts w:ascii="Cambria" w:eastAsia="Times New Roman" w:hAnsi="Cambria" w:cs="Times New Roman"/>
          <w:color w:val="212121"/>
          <w:kern w:val="0"/>
          <w:sz w:val="30"/>
          <w:szCs w:val="30"/>
          <w:lang w:eastAsia="en-IN"/>
          <w14:ligatures w14:val="none"/>
        </w:rPr>
        <w:t>, </w:t>
      </w:r>
      <w:hyperlink r:id="rId11" w:anchor="B4" w:history="1">
        <w:r w:rsidRPr="00971914">
          <w:rPr>
            <w:rFonts w:ascii="Cambria" w:eastAsia="Times New Roman" w:hAnsi="Cambria" w:cs="Times New Roman"/>
            <w:color w:val="376FAA"/>
            <w:kern w:val="0"/>
            <w:sz w:val="30"/>
            <w:szCs w:val="30"/>
            <w:u w:val="single"/>
            <w:lang w:eastAsia="en-IN"/>
            <w14:ligatures w14:val="none"/>
          </w:rPr>
          <w:t>4</w:t>
        </w:r>
      </w:hyperlink>
      <w:r w:rsidRPr="00971914">
        <w:rPr>
          <w:rFonts w:ascii="Cambria" w:eastAsia="Times New Roman" w:hAnsi="Cambria" w:cs="Times New Roman"/>
          <w:color w:val="212121"/>
          <w:kern w:val="0"/>
          <w:sz w:val="30"/>
          <w:szCs w:val="30"/>
          <w:lang w:eastAsia="en-IN"/>
          <w14:ligatures w14:val="none"/>
        </w:rPr>
        <w:t>). In addition to clinicopathologic characteristics, multigene signature panels offer an additional benefit in predicting patient prognoses (</w:t>
      </w:r>
      <w:hyperlink r:id="rId12" w:anchor="B5" w:history="1">
        <w:r w:rsidRPr="00971914">
          <w:rPr>
            <w:rFonts w:ascii="Cambria" w:eastAsia="Times New Roman" w:hAnsi="Cambria" w:cs="Times New Roman"/>
            <w:color w:val="376FAA"/>
            <w:kern w:val="0"/>
            <w:sz w:val="30"/>
            <w:szCs w:val="30"/>
            <w:u w:val="single"/>
            <w:lang w:eastAsia="en-IN"/>
            <w14:ligatures w14:val="none"/>
          </w:rPr>
          <w:t>5</w:t>
        </w:r>
      </w:hyperlink>
      <w:r w:rsidRPr="00971914">
        <w:rPr>
          <w:rFonts w:ascii="Cambria" w:eastAsia="Times New Roman" w:hAnsi="Cambria" w:cs="Times New Roman"/>
          <w:color w:val="212121"/>
          <w:kern w:val="0"/>
          <w:sz w:val="30"/>
          <w:szCs w:val="30"/>
          <w:lang w:eastAsia="en-IN"/>
          <w14:ligatures w14:val="none"/>
        </w:rPr>
        <w:t>, </w:t>
      </w:r>
      <w:hyperlink r:id="rId13" w:anchor="B6" w:history="1">
        <w:r w:rsidRPr="00971914">
          <w:rPr>
            <w:rFonts w:ascii="Cambria" w:eastAsia="Times New Roman" w:hAnsi="Cambria" w:cs="Times New Roman"/>
            <w:color w:val="376FAA"/>
            <w:kern w:val="0"/>
            <w:sz w:val="30"/>
            <w:szCs w:val="30"/>
            <w:u w:val="single"/>
            <w:lang w:eastAsia="en-IN"/>
            <w14:ligatures w14:val="none"/>
          </w:rPr>
          <w:t>6</w:t>
        </w:r>
      </w:hyperlink>
      <w:r w:rsidRPr="00971914">
        <w:rPr>
          <w:rFonts w:ascii="Cambria" w:eastAsia="Times New Roman" w:hAnsi="Cambria" w:cs="Times New Roman"/>
          <w:color w:val="212121"/>
          <w:kern w:val="0"/>
          <w:sz w:val="30"/>
          <w:szCs w:val="30"/>
          <w:lang w:eastAsia="en-IN"/>
          <w14:ligatures w14:val="none"/>
        </w:rPr>
        <w:t>).</w:t>
      </w:r>
    </w:p>
    <w:p w14:paraId="2AAEEEDB"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Several models for predicting the survival of individual BC patients have been proposed. Adjuvant! Online and PREDICT® are the online tools that predict durations of overall survival (OS) and disease-free survival (DFS) based on clinicopathologic factors (</w:t>
      </w:r>
      <w:hyperlink r:id="rId14" w:anchor="B7" w:history="1">
        <w:r w:rsidRPr="00971914">
          <w:rPr>
            <w:rFonts w:ascii="Cambria" w:eastAsia="Times New Roman" w:hAnsi="Cambria" w:cs="Times New Roman"/>
            <w:color w:val="376FAA"/>
            <w:kern w:val="0"/>
            <w:sz w:val="30"/>
            <w:szCs w:val="30"/>
            <w:u w:val="single"/>
            <w:lang w:eastAsia="en-IN"/>
            <w14:ligatures w14:val="none"/>
          </w:rPr>
          <w:t>7</w:t>
        </w:r>
      </w:hyperlink>
      <w:r w:rsidRPr="00971914">
        <w:rPr>
          <w:rFonts w:ascii="Cambria" w:eastAsia="Times New Roman" w:hAnsi="Cambria" w:cs="Times New Roman"/>
          <w:color w:val="212121"/>
          <w:kern w:val="0"/>
          <w:sz w:val="30"/>
          <w:szCs w:val="30"/>
          <w:lang w:eastAsia="en-IN"/>
          <w14:ligatures w14:val="none"/>
        </w:rPr>
        <w:t>–</w:t>
      </w:r>
      <w:hyperlink r:id="rId15" w:anchor="B9" w:history="1">
        <w:r w:rsidRPr="00971914">
          <w:rPr>
            <w:rFonts w:ascii="Cambria" w:eastAsia="Times New Roman" w:hAnsi="Cambria" w:cs="Times New Roman"/>
            <w:color w:val="376FAA"/>
            <w:kern w:val="0"/>
            <w:sz w:val="30"/>
            <w:szCs w:val="30"/>
            <w:u w:val="single"/>
            <w:lang w:eastAsia="en-IN"/>
            <w14:ligatures w14:val="none"/>
          </w:rPr>
          <w:t>9</w:t>
        </w:r>
      </w:hyperlink>
      <w:r w:rsidRPr="00971914">
        <w:rPr>
          <w:rFonts w:ascii="Cambria" w:eastAsia="Times New Roman" w:hAnsi="Cambria" w:cs="Times New Roman"/>
          <w:color w:val="212121"/>
          <w:kern w:val="0"/>
          <w:sz w:val="30"/>
          <w:szCs w:val="30"/>
          <w:lang w:eastAsia="en-IN"/>
          <w14:ligatures w14:val="none"/>
        </w:rPr>
        <w:t xml:space="preserve">), and </w:t>
      </w:r>
      <w:proofErr w:type="spellStart"/>
      <w:r w:rsidRPr="00971914">
        <w:rPr>
          <w:rFonts w:ascii="Cambria" w:eastAsia="Times New Roman" w:hAnsi="Cambria" w:cs="Times New Roman"/>
          <w:color w:val="212121"/>
          <w:kern w:val="0"/>
          <w:sz w:val="30"/>
          <w:szCs w:val="30"/>
          <w:lang w:eastAsia="en-IN"/>
          <w14:ligatures w14:val="none"/>
        </w:rPr>
        <w:t>CancerMath</w:t>
      </w:r>
      <w:proofErr w:type="spellEnd"/>
      <w:r w:rsidRPr="00971914">
        <w:rPr>
          <w:rFonts w:ascii="Cambria" w:eastAsia="Times New Roman" w:hAnsi="Cambria" w:cs="Times New Roman"/>
          <w:color w:val="212121"/>
          <w:kern w:val="0"/>
          <w:sz w:val="30"/>
          <w:szCs w:val="30"/>
          <w:lang w:eastAsia="en-IN"/>
          <w14:ligatures w14:val="none"/>
        </w:rPr>
        <w:t>® shows the cancer-related mortality and life expectancy of BC patients (</w:t>
      </w:r>
      <w:hyperlink r:id="rId16" w:anchor="B10" w:history="1">
        <w:r w:rsidRPr="00971914">
          <w:rPr>
            <w:rFonts w:ascii="Cambria" w:eastAsia="Times New Roman" w:hAnsi="Cambria" w:cs="Times New Roman"/>
            <w:color w:val="376FAA"/>
            <w:kern w:val="0"/>
            <w:sz w:val="30"/>
            <w:szCs w:val="30"/>
            <w:u w:val="single"/>
            <w:lang w:eastAsia="en-IN"/>
            <w14:ligatures w14:val="none"/>
          </w:rPr>
          <w:t>10</w:t>
        </w:r>
      </w:hyperlink>
      <w:r w:rsidRPr="00971914">
        <w:rPr>
          <w:rFonts w:ascii="Cambria" w:eastAsia="Times New Roman" w:hAnsi="Cambria" w:cs="Times New Roman"/>
          <w:color w:val="212121"/>
          <w:kern w:val="0"/>
          <w:sz w:val="30"/>
          <w:szCs w:val="30"/>
          <w:lang w:eastAsia="en-IN"/>
          <w14:ligatures w14:val="none"/>
        </w:rPr>
        <w:t>). Survival rates predicted by those tools are used to determine the benefit of adjuvant chemotherapy after surgery or as reference data for shared decisions with patients about multiple treatments and surveillance (</w:t>
      </w:r>
      <w:hyperlink r:id="rId17" w:anchor="B11" w:history="1">
        <w:r w:rsidRPr="00971914">
          <w:rPr>
            <w:rFonts w:ascii="Cambria" w:eastAsia="Times New Roman" w:hAnsi="Cambria" w:cs="Times New Roman"/>
            <w:color w:val="376FAA"/>
            <w:kern w:val="0"/>
            <w:sz w:val="30"/>
            <w:szCs w:val="30"/>
            <w:u w:val="single"/>
            <w:lang w:eastAsia="en-IN"/>
            <w14:ligatures w14:val="none"/>
          </w:rPr>
          <w:t>11</w:t>
        </w:r>
      </w:hyperlink>
      <w:r w:rsidRPr="00971914">
        <w:rPr>
          <w:rFonts w:ascii="Cambria" w:eastAsia="Times New Roman" w:hAnsi="Cambria" w:cs="Times New Roman"/>
          <w:color w:val="212121"/>
          <w:kern w:val="0"/>
          <w:sz w:val="30"/>
          <w:szCs w:val="30"/>
          <w:lang w:eastAsia="en-IN"/>
          <w14:ligatures w14:val="none"/>
        </w:rPr>
        <w:t>). Most prediction models predict OS or DFS after BC diagnosis or curative surgery. However, they did not reflect newly developed comorbidities and test results, which may affect BC-specific recurrence or death with time during surveillance (</w:t>
      </w:r>
      <w:hyperlink r:id="rId18" w:anchor="B12" w:history="1">
        <w:r w:rsidRPr="00971914">
          <w:rPr>
            <w:rFonts w:ascii="Cambria" w:eastAsia="Times New Roman" w:hAnsi="Cambria" w:cs="Times New Roman"/>
            <w:color w:val="376FAA"/>
            <w:kern w:val="0"/>
            <w:sz w:val="30"/>
            <w:szCs w:val="30"/>
            <w:u w:val="single"/>
            <w:lang w:eastAsia="en-IN"/>
            <w14:ligatures w14:val="none"/>
          </w:rPr>
          <w:t>12</w:t>
        </w:r>
      </w:hyperlink>
      <w:r w:rsidRPr="00971914">
        <w:rPr>
          <w:rFonts w:ascii="Cambria" w:eastAsia="Times New Roman" w:hAnsi="Cambria" w:cs="Times New Roman"/>
          <w:color w:val="212121"/>
          <w:kern w:val="0"/>
          <w:sz w:val="30"/>
          <w:szCs w:val="30"/>
          <w:lang w:eastAsia="en-IN"/>
          <w14:ligatures w14:val="none"/>
        </w:rPr>
        <w:t>, </w:t>
      </w:r>
      <w:hyperlink r:id="rId19" w:anchor="B13" w:history="1">
        <w:r w:rsidRPr="00971914">
          <w:rPr>
            <w:rFonts w:ascii="Cambria" w:eastAsia="Times New Roman" w:hAnsi="Cambria" w:cs="Times New Roman"/>
            <w:color w:val="376FAA"/>
            <w:kern w:val="0"/>
            <w:sz w:val="30"/>
            <w:szCs w:val="30"/>
            <w:u w:val="single"/>
            <w:lang w:eastAsia="en-IN"/>
            <w14:ligatures w14:val="none"/>
          </w:rPr>
          <w:t>13</w:t>
        </w:r>
      </w:hyperlink>
      <w:r w:rsidRPr="00971914">
        <w:rPr>
          <w:rFonts w:ascii="Cambria" w:eastAsia="Times New Roman" w:hAnsi="Cambria" w:cs="Times New Roman"/>
          <w:color w:val="212121"/>
          <w:kern w:val="0"/>
          <w:sz w:val="30"/>
          <w:szCs w:val="30"/>
          <w:lang w:eastAsia="en-IN"/>
          <w14:ligatures w14:val="none"/>
        </w:rPr>
        <w:t>).</w:t>
      </w:r>
    </w:p>
    <w:p w14:paraId="140E1557"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Using recent advances in various machine learning algorithms (</w:t>
      </w:r>
      <w:hyperlink r:id="rId20" w:anchor="B14" w:history="1">
        <w:r w:rsidRPr="00971914">
          <w:rPr>
            <w:rFonts w:ascii="Cambria" w:eastAsia="Times New Roman" w:hAnsi="Cambria" w:cs="Times New Roman"/>
            <w:color w:val="376FAA"/>
            <w:kern w:val="0"/>
            <w:sz w:val="30"/>
            <w:szCs w:val="30"/>
            <w:u w:val="single"/>
            <w:lang w:eastAsia="en-IN"/>
            <w14:ligatures w14:val="none"/>
          </w:rPr>
          <w:t>14</w:t>
        </w:r>
      </w:hyperlink>
      <w:r w:rsidRPr="00971914">
        <w:rPr>
          <w:rFonts w:ascii="Cambria" w:eastAsia="Times New Roman" w:hAnsi="Cambria" w:cs="Times New Roman"/>
          <w:color w:val="212121"/>
          <w:kern w:val="0"/>
          <w:sz w:val="30"/>
          <w:szCs w:val="30"/>
          <w:lang w:eastAsia="en-IN"/>
          <w14:ligatures w14:val="none"/>
        </w:rPr>
        <w:t>, </w:t>
      </w:r>
      <w:hyperlink r:id="rId21" w:anchor="B15" w:history="1">
        <w:r w:rsidRPr="00971914">
          <w:rPr>
            <w:rFonts w:ascii="Cambria" w:eastAsia="Times New Roman" w:hAnsi="Cambria" w:cs="Times New Roman"/>
            <w:color w:val="376FAA"/>
            <w:kern w:val="0"/>
            <w:sz w:val="30"/>
            <w:szCs w:val="30"/>
            <w:u w:val="single"/>
            <w:lang w:eastAsia="en-IN"/>
            <w14:ligatures w14:val="none"/>
          </w:rPr>
          <w:t>15</w:t>
        </w:r>
      </w:hyperlink>
      <w:r w:rsidRPr="00971914">
        <w:rPr>
          <w:rFonts w:ascii="Cambria" w:eastAsia="Times New Roman" w:hAnsi="Cambria" w:cs="Times New Roman"/>
          <w:color w:val="212121"/>
          <w:kern w:val="0"/>
          <w:sz w:val="30"/>
          <w:szCs w:val="30"/>
          <w:lang w:eastAsia="en-IN"/>
          <w14:ligatures w14:val="none"/>
        </w:rPr>
        <w:t xml:space="preserve">), some researchers have worked to develop models that can consider a large amount of complex data, and many efforts are being made to more accurately predict the survival of individual BC patients. The attention-based multi-NMF DNN (AMND) model based on a deep </w:t>
      </w:r>
      <w:r w:rsidRPr="00971914">
        <w:rPr>
          <w:rFonts w:ascii="Cambria" w:eastAsia="Times New Roman" w:hAnsi="Cambria" w:cs="Times New Roman"/>
          <w:color w:val="212121"/>
          <w:kern w:val="0"/>
          <w:sz w:val="30"/>
          <w:szCs w:val="30"/>
          <w:lang w:eastAsia="en-IN"/>
          <w14:ligatures w14:val="none"/>
        </w:rPr>
        <w:lastRenderedPageBreak/>
        <w:t>neural network was proposed to predict the survival of BC with the gene expression profile and clinical data of 1,489 patients (</w:t>
      </w:r>
      <w:hyperlink r:id="rId22" w:anchor="B16" w:history="1">
        <w:r w:rsidRPr="00971914">
          <w:rPr>
            <w:rFonts w:ascii="Cambria" w:eastAsia="Times New Roman" w:hAnsi="Cambria" w:cs="Times New Roman"/>
            <w:color w:val="376FAA"/>
            <w:kern w:val="0"/>
            <w:sz w:val="30"/>
            <w:szCs w:val="30"/>
            <w:u w:val="single"/>
            <w:lang w:eastAsia="en-IN"/>
            <w14:ligatures w14:val="none"/>
          </w:rPr>
          <w:t>16</w:t>
        </w:r>
      </w:hyperlink>
      <w:r w:rsidRPr="00971914">
        <w:rPr>
          <w:rFonts w:ascii="Cambria" w:eastAsia="Times New Roman" w:hAnsi="Cambria" w:cs="Times New Roman"/>
          <w:color w:val="212121"/>
          <w:kern w:val="0"/>
          <w:sz w:val="30"/>
          <w:szCs w:val="30"/>
          <w:lang w:eastAsia="en-IN"/>
          <w14:ligatures w14:val="none"/>
        </w:rPr>
        <w:t>). The area under the curve (AUC) value of the AMND model was 87.04%. The rule-based trees random forest model (TRF) was developed for the prediction of BC survival with 900 patients (</w:t>
      </w:r>
      <w:hyperlink r:id="rId23" w:anchor="B17" w:history="1">
        <w:r w:rsidRPr="00971914">
          <w:rPr>
            <w:rFonts w:ascii="Cambria" w:eastAsia="Times New Roman" w:hAnsi="Cambria" w:cs="Times New Roman"/>
            <w:color w:val="376FAA"/>
            <w:kern w:val="0"/>
            <w:sz w:val="30"/>
            <w:szCs w:val="30"/>
            <w:u w:val="single"/>
            <w:lang w:eastAsia="en-IN"/>
            <w14:ligatures w14:val="none"/>
          </w:rPr>
          <w:t>17</w:t>
        </w:r>
      </w:hyperlink>
      <w:r w:rsidRPr="00971914">
        <w:rPr>
          <w:rFonts w:ascii="Cambria" w:eastAsia="Times New Roman" w:hAnsi="Cambria" w:cs="Times New Roman"/>
          <w:color w:val="212121"/>
          <w:kern w:val="0"/>
          <w:sz w:val="30"/>
          <w:szCs w:val="30"/>
          <w:lang w:eastAsia="en-IN"/>
          <w14:ligatures w14:val="none"/>
        </w:rPr>
        <w:t>). The classification performance of this method showed an AUC of 93%. In addition, there was breast cancer recurrence prediction based on SVM (BCRSVM) for BC recurrence prediction within 5 years after BC surgery with 679 patients. This model suggested an AUC of 85% for the proposed model with seven time-independent variables as the most informative way of predicting recurrence (</w:t>
      </w:r>
      <w:hyperlink r:id="rId24" w:anchor="B18" w:history="1">
        <w:r w:rsidRPr="00971914">
          <w:rPr>
            <w:rFonts w:ascii="Cambria" w:eastAsia="Times New Roman" w:hAnsi="Cambria" w:cs="Times New Roman"/>
            <w:color w:val="376FAA"/>
            <w:kern w:val="0"/>
            <w:sz w:val="30"/>
            <w:szCs w:val="30"/>
            <w:u w:val="single"/>
            <w:lang w:eastAsia="en-IN"/>
            <w14:ligatures w14:val="none"/>
          </w:rPr>
          <w:t>18</w:t>
        </w:r>
      </w:hyperlink>
      <w:r w:rsidRPr="00971914">
        <w:rPr>
          <w:rFonts w:ascii="Cambria" w:eastAsia="Times New Roman" w:hAnsi="Cambria" w:cs="Times New Roman"/>
          <w:color w:val="212121"/>
          <w:kern w:val="0"/>
          <w:sz w:val="30"/>
          <w:szCs w:val="30"/>
          <w:lang w:eastAsia="en-IN"/>
          <w14:ligatures w14:val="none"/>
        </w:rPr>
        <w:t>). Despite these successes, there is still no predictive tool for individual survival available to determine appropriate follow-up periods and test methods for individual patients who have completed curative surgery and adjuvant treatment (</w:t>
      </w:r>
      <w:hyperlink r:id="rId25" w:anchor="B16" w:history="1">
        <w:r w:rsidRPr="00971914">
          <w:rPr>
            <w:rFonts w:ascii="Cambria" w:eastAsia="Times New Roman" w:hAnsi="Cambria" w:cs="Times New Roman"/>
            <w:color w:val="376FAA"/>
            <w:kern w:val="0"/>
            <w:sz w:val="30"/>
            <w:szCs w:val="30"/>
            <w:u w:val="single"/>
            <w:lang w:eastAsia="en-IN"/>
            <w14:ligatures w14:val="none"/>
          </w:rPr>
          <w:t>16</w:t>
        </w:r>
      </w:hyperlink>
      <w:r w:rsidRPr="00971914">
        <w:rPr>
          <w:rFonts w:ascii="Cambria" w:eastAsia="Times New Roman" w:hAnsi="Cambria" w:cs="Times New Roman"/>
          <w:color w:val="212121"/>
          <w:kern w:val="0"/>
          <w:sz w:val="30"/>
          <w:szCs w:val="30"/>
          <w:lang w:eastAsia="en-IN"/>
          <w14:ligatures w14:val="none"/>
        </w:rPr>
        <w:t>, </w:t>
      </w:r>
      <w:hyperlink r:id="rId26" w:anchor="B17" w:history="1">
        <w:r w:rsidRPr="00971914">
          <w:rPr>
            <w:rFonts w:ascii="Cambria" w:eastAsia="Times New Roman" w:hAnsi="Cambria" w:cs="Times New Roman"/>
            <w:color w:val="376FAA"/>
            <w:kern w:val="0"/>
            <w:sz w:val="30"/>
            <w:szCs w:val="30"/>
            <w:u w:val="single"/>
            <w:lang w:eastAsia="en-IN"/>
            <w14:ligatures w14:val="none"/>
          </w:rPr>
          <w:t>17</w:t>
        </w:r>
      </w:hyperlink>
      <w:r w:rsidRPr="00971914">
        <w:rPr>
          <w:rFonts w:ascii="Cambria" w:eastAsia="Times New Roman" w:hAnsi="Cambria" w:cs="Times New Roman"/>
          <w:color w:val="212121"/>
          <w:kern w:val="0"/>
          <w:sz w:val="30"/>
          <w:szCs w:val="30"/>
          <w:lang w:eastAsia="en-IN"/>
          <w14:ligatures w14:val="none"/>
        </w:rPr>
        <w:t>).</w:t>
      </w:r>
    </w:p>
    <w:p w14:paraId="7B55638C"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Therefore, this study developed a recurrence prediction model of individual BC patients using the machine learning method. This model was developed using BC-related clinicopathologic factors at the time of curative surgery and consecutive clinical factors that have been identified during the BC surveillance period.</w:t>
      </w:r>
    </w:p>
    <w:p w14:paraId="15D8F3DD"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27"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3F101E75"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Methods</w:t>
      </w:r>
    </w:p>
    <w:p w14:paraId="686D38AE"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Study Population</w:t>
      </w:r>
    </w:p>
    <w:p w14:paraId="412464AC"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This is a retrospective data analysis from the BC registry composed of BC patients who received curative surgery followed by adjuvant treatment including chemotherapy, radiotherapy, endocrine therapy, and targeted therapy at Samsung Medical </w:t>
      </w:r>
      <w:proofErr w:type="spellStart"/>
      <w:r w:rsidRPr="00971914">
        <w:rPr>
          <w:rFonts w:ascii="Cambria" w:eastAsia="Times New Roman" w:hAnsi="Cambria" w:cs="Times New Roman"/>
          <w:color w:val="212121"/>
          <w:kern w:val="0"/>
          <w:sz w:val="30"/>
          <w:szCs w:val="30"/>
          <w:lang w:eastAsia="en-IN"/>
          <w14:ligatures w14:val="none"/>
        </w:rPr>
        <w:t>Center</w:t>
      </w:r>
      <w:proofErr w:type="spellEnd"/>
      <w:r w:rsidRPr="00971914">
        <w:rPr>
          <w:rFonts w:ascii="Cambria" w:eastAsia="Times New Roman" w:hAnsi="Cambria" w:cs="Times New Roman"/>
          <w:color w:val="212121"/>
          <w:kern w:val="0"/>
          <w:sz w:val="30"/>
          <w:szCs w:val="30"/>
          <w:lang w:eastAsia="en-IN"/>
          <w14:ligatures w14:val="none"/>
        </w:rPr>
        <w:t xml:space="preserve"> between January 2000 and December 2016. Patients who received neoadjuvant chemotherapy before surgery were diagnosed with ductal carcinoma </w:t>
      </w:r>
      <w:r w:rsidRPr="00971914">
        <w:rPr>
          <w:rFonts w:ascii="Cambria" w:eastAsia="Times New Roman" w:hAnsi="Cambria" w:cs="Times New Roman"/>
          <w:i/>
          <w:iCs/>
          <w:color w:val="212121"/>
          <w:kern w:val="0"/>
          <w:sz w:val="30"/>
          <w:szCs w:val="30"/>
          <w:lang w:eastAsia="en-IN"/>
          <w14:ligatures w14:val="none"/>
        </w:rPr>
        <w:t>in situ</w:t>
      </w:r>
      <w:r w:rsidRPr="00971914">
        <w:rPr>
          <w:rFonts w:ascii="Cambria" w:eastAsia="Times New Roman" w:hAnsi="Cambria" w:cs="Times New Roman"/>
          <w:color w:val="212121"/>
          <w:kern w:val="0"/>
          <w:sz w:val="30"/>
          <w:szCs w:val="30"/>
          <w:lang w:eastAsia="en-IN"/>
          <w14:ligatures w14:val="none"/>
        </w:rPr>
        <w:t>, were male or foreigners, and have a history of BC surgery at another hospital were excluded. Among the remaining 13,370 patients in this registry, we also excluded 253 patients with any of the following conditions: (1) restricted access to electronic medical record (EMR)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1), (2) double primary cancer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xml:space="preserve"> = 127), (3) </w:t>
      </w:r>
      <w:r w:rsidRPr="00971914">
        <w:rPr>
          <w:rFonts w:ascii="Cambria" w:eastAsia="Times New Roman" w:hAnsi="Cambria" w:cs="Times New Roman"/>
          <w:color w:val="212121"/>
          <w:kern w:val="0"/>
          <w:sz w:val="30"/>
          <w:szCs w:val="30"/>
          <w:lang w:eastAsia="en-IN"/>
          <w14:ligatures w14:val="none"/>
        </w:rPr>
        <w:lastRenderedPageBreak/>
        <w:t>no follow-up after surgery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98), or (4) presence of distant metastases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27) (</w:t>
      </w:r>
      <w:hyperlink r:id="rId28" w:tgtFrame="figure" w:history="1">
        <w:r w:rsidRPr="00971914">
          <w:rPr>
            <w:rFonts w:ascii="Cambria" w:eastAsia="Times New Roman" w:hAnsi="Cambria" w:cs="Times New Roman"/>
            <w:color w:val="376FAA"/>
            <w:kern w:val="0"/>
            <w:sz w:val="30"/>
            <w:szCs w:val="30"/>
            <w:u w:val="single"/>
            <w:lang w:eastAsia="en-IN"/>
            <w14:ligatures w14:val="none"/>
          </w:rPr>
          <w:t>Figure 1</w:t>
        </w:r>
      </w:hyperlink>
      <w:r w:rsidRPr="00971914">
        <w:rPr>
          <w:rFonts w:ascii="Cambria" w:eastAsia="Times New Roman" w:hAnsi="Cambria" w:cs="Times New Roman"/>
          <w:color w:val="212121"/>
          <w:kern w:val="0"/>
          <w:sz w:val="30"/>
          <w:szCs w:val="30"/>
          <w:lang w:eastAsia="en-IN"/>
          <w14:ligatures w14:val="none"/>
        </w:rPr>
        <w:t xml:space="preserve">). Therefore, we </w:t>
      </w:r>
      <w:proofErr w:type="spellStart"/>
      <w:r w:rsidRPr="00971914">
        <w:rPr>
          <w:rFonts w:ascii="Cambria" w:eastAsia="Times New Roman" w:hAnsi="Cambria" w:cs="Times New Roman"/>
          <w:color w:val="212121"/>
          <w:kern w:val="0"/>
          <w:sz w:val="30"/>
          <w:szCs w:val="30"/>
          <w:lang w:eastAsia="en-IN"/>
          <w14:ligatures w14:val="none"/>
        </w:rPr>
        <w:t>analyzed</w:t>
      </w:r>
      <w:proofErr w:type="spellEnd"/>
      <w:r w:rsidRPr="00971914">
        <w:rPr>
          <w:rFonts w:ascii="Cambria" w:eastAsia="Times New Roman" w:hAnsi="Cambria" w:cs="Times New Roman"/>
          <w:color w:val="212121"/>
          <w:kern w:val="0"/>
          <w:sz w:val="30"/>
          <w:szCs w:val="30"/>
          <w:lang w:eastAsia="en-IN"/>
          <w14:ligatures w14:val="none"/>
        </w:rPr>
        <w:t xml:space="preserve"> the data of 13,117 patients. This study was reviewed and approved by the Institutional Review Board (IRB) of Samsung Medical </w:t>
      </w:r>
      <w:proofErr w:type="spellStart"/>
      <w:r w:rsidRPr="00971914">
        <w:rPr>
          <w:rFonts w:ascii="Cambria" w:eastAsia="Times New Roman" w:hAnsi="Cambria" w:cs="Times New Roman"/>
          <w:color w:val="212121"/>
          <w:kern w:val="0"/>
          <w:sz w:val="30"/>
          <w:szCs w:val="30"/>
          <w:lang w:eastAsia="en-IN"/>
          <w14:ligatures w14:val="none"/>
        </w:rPr>
        <w:t>Center</w:t>
      </w:r>
      <w:proofErr w:type="spellEnd"/>
      <w:r w:rsidRPr="00971914">
        <w:rPr>
          <w:rFonts w:ascii="Cambria" w:eastAsia="Times New Roman" w:hAnsi="Cambria" w:cs="Times New Roman"/>
          <w:color w:val="212121"/>
          <w:kern w:val="0"/>
          <w:sz w:val="30"/>
          <w:szCs w:val="30"/>
          <w:lang w:eastAsia="en-IN"/>
          <w14:ligatures w14:val="none"/>
        </w:rPr>
        <w:t>, Seoul, Korea (IRB No. 2018-06-137), with an informed consent waiver, due to the use of retrospective clinical data.</w:t>
      </w:r>
    </w:p>
    <w:p w14:paraId="2C36DED2"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"https://www.ncbi.nlm.nih.gov/core/lw/2.0/html/tileshop_pmc/tileshop_pmc_inline.html?title=Click%20on%20image%20to%20zoom&amp;p=PMC3&amp;id=8129587_fonc-11-596364-g0001.jpg" \t "tileshopwindow"</w:instrText>
      </w:r>
      <w:r w:rsidRPr="00971914">
        <w:rPr>
          <w:rFonts w:ascii="Cambria" w:eastAsia="Times New Roman" w:hAnsi="Cambria" w:cs="Times New Roman"/>
          <w:color w:val="212121"/>
          <w:kern w:val="0"/>
          <w:sz w:val="30"/>
          <w:szCs w:val="30"/>
          <w:lang w:eastAsia="en-IN"/>
          <w14:ligatures w14:val="none"/>
        </w:rPr>
      </w:r>
      <w:r w:rsidRPr="00971914">
        <w:rPr>
          <w:rFonts w:ascii="Cambria" w:eastAsia="Times New Roman" w:hAnsi="Cambria" w:cs="Times New Roman"/>
          <w:color w:val="212121"/>
          <w:kern w:val="0"/>
          <w:sz w:val="30"/>
          <w:szCs w:val="30"/>
          <w:lang w:eastAsia="en-IN"/>
          <w14:ligatures w14:val="none"/>
        </w:rPr>
        <w:fldChar w:fldCharType="separate"/>
      </w:r>
    </w:p>
    <w:p w14:paraId="500EEAF1"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drawing>
          <wp:inline distT="0" distB="0" distL="0" distR="0" wp14:anchorId="0DED8ED4" wp14:editId="6D8D124F">
            <wp:extent cx="5731510" cy="4182745"/>
            <wp:effectExtent l="0" t="0" r="2540" b="8255"/>
            <wp:docPr id="737563865" name="Picture 4">
              <a:hlinkClick xmlns:a="http://schemas.openxmlformats.org/drawingml/2006/main" r:id="rId2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9" tgtFrame="&quot;tileshopwindow&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182745"/>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6757F26B" w14:textId="77777777" w:rsidR="00971914" w:rsidRPr="00971914" w:rsidRDefault="00971914"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31" w:tgtFrame="figure" w:history="1">
        <w:r w:rsidRPr="00971914">
          <w:rPr>
            <w:rFonts w:ascii="Cambria" w:eastAsia="Times New Roman" w:hAnsi="Cambria" w:cs="Times New Roman"/>
            <w:color w:val="376FAA"/>
            <w:kern w:val="0"/>
            <w:sz w:val="24"/>
            <w:szCs w:val="24"/>
            <w:u w:val="single"/>
            <w:lang w:eastAsia="en-IN"/>
            <w14:ligatures w14:val="none"/>
          </w:rPr>
          <w:t>Figure 1</w:t>
        </w:r>
      </w:hyperlink>
    </w:p>
    <w:p w14:paraId="33FBEF07"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Study cohort.</w:t>
      </w:r>
    </w:p>
    <w:p w14:paraId="630DB88E"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Measurements</w:t>
      </w:r>
    </w:p>
    <w:p w14:paraId="206E17B3"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Detailed information on surgery, adjuvant chemotherapy, radiotherapy, endocrine therapy, and targeted therapy were obtained from EMR. The pathologic stage was based on the criteria of the American Joint Committee on Cancer, 7th Edition (</w:t>
      </w:r>
      <w:hyperlink r:id="rId32" w:anchor="B4" w:history="1">
        <w:r w:rsidRPr="00971914">
          <w:rPr>
            <w:rFonts w:ascii="Cambria" w:eastAsia="Times New Roman" w:hAnsi="Cambria" w:cs="Times New Roman"/>
            <w:color w:val="376FAA"/>
            <w:kern w:val="0"/>
            <w:sz w:val="30"/>
            <w:szCs w:val="30"/>
            <w:u w:val="single"/>
            <w:lang w:eastAsia="en-IN"/>
            <w14:ligatures w14:val="none"/>
          </w:rPr>
          <w:t>4</w:t>
        </w:r>
      </w:hyperlink>
      <w:r w:rsidRPr="00971914">
        <w:rPr>
          <w:rFonts w:ascii="Cambria" w:eastAsia="Times New Roman" w:hAnsi="Cambria" w:cs="Times New Roman"/>
          <w:color w:val="212121"/>
          <w:kern w:val="0"/>
          <w:sz w:val="30"/>
          <w:szCs w:val="30"/>
          <w:lang w:eastAsia="en-IN"/>
          <w14:ligatures w14:val="none"/>
        </w:rPr>
        <w:t xml:space="preserve">). Two experienced pathologists reviewed and determined the primary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characteristics based on size, axillary nodal status, and receptor status (ER, PR, and HER2) by immunohistochemical (IHC) staining. ER positivity and PR positivity were defined as an Allred score of 3–8 </w:t>
      </w:r>
      <w:r w:rsidRPr="00971914">
        <w:rPr>
          <w:rFonts w:ascii="Cambria" w:eastAsia="Times New Roman" w:hAnsi="Cambria" w:cs="Times New Roman"/>
          <w:color w:val="212121"/>
          <w:kern w:val="0"/>
          <w:sz w:val="30"/>
          <w:szCs w:val="30"/>
          <w:lang w:eastAsia="en-IN"/>
          <w14:ligatures w14:val="none"/>
        </w:rPr>
        <w:lastRenderedPageBreak/>
        <w:t>based on IHC staining with antibodies against ER (</w:t>
      </w:r>
      <w:proofErr w:type="spellStart"/>
      <w:r w:rsidRPr="00971914">
        <w:rPr>
          <w:rFonts w:ascii="Cambria" w:eastAsia="Times New Roman" w:hAnsi="Cambria" w:cs="Times New Roman"/>
          <w:color w:val="212121"/>
          <w:kern w:val="0"/>
          <w:sz w:val="30"/>
          <w:szCs w:val="30"/>
          <w:lang w:eastAsia="en-IN"/>
          <w14:ligatures w14:val="none"/>
        </w:rPr>
        <w:t>Immunotech</w:t>
      </w:r>
      <w:proofErr w:type="spellEnd"/>
      <w:r w:rsidRPr="00971914">
        <w:rPr>
          <w:rFonts w:ascii="Cambria" w:eastAsia="Times New Roman" w:hAnsi="Cambria" w:cs="Times New Roman"/>
          <w:color w:val="212121"/>
          <w:kern w:val="0"/>
          <w:sz w:val="30"/>
          <w:szCs w:val="30"/>
          <w:lang w:eastAsia="en-IN"/>
          <w14:ligatures w14:val="none"/>
        </w:rPr>
        <w:t>, France) and PR (</w:t>
      </w:r>
      <w:proofErr w:type="spellStart"/>
      <w:r w:rsidRPr="00971914">
        <w:rPr>
          <w:rFonts w:ascii="Cambria" w:eastAsia="Times New Roman" w:hAnsi="Cambria" w:cs="Times New Roman"/>
          <w:color w:val="212121"/>
          <w:kern w:val="0"/>
          <w:sz w:val="30"/>
          <w:szCs w:val="30"/>
          <w:lang w:eastAsia="en-IN"/>
          <w14:ligatures w14:val="none"/>
        </w:rPr>
        <w:t>Novocastra</w:t>
      </w:r>
      <w:proofErr w:type="spellEnd"/>
      <w:r w:rsidRPr="00971914">
        <w:rPr>
          <w:rFonts w:ascii="Cambria" w:eastAsia="Times New Roman" w:hAnsi="Cambria" w:cs="Times New Roman"/>
          <w:color w:val="212121"/>
          <w:kern w:val="0"/>
          <w:sz w:val="30"/>
          <w:szCs w:val="30"/>
          <w:lang w:eastAsia="en-IN"/>
          <w14:ligatures w14:val="none"/>
        </w:rPr>
        <w:t>, UK), respectively. HER2 status was evaluated using the appropriate antibody (Dako, CA) and/or silver </w:t>
      </w:r>
      <w:r w:rsidRPr="00971914">
        <w:rPr>
          <w:rFonts w:ascii="Cambria" w:eastAsia="Times New Roman" w:hAnsi="Cambria" w:cs="Times New Roman"/>
          <w:i/>
          <w:iCs/>
          <w:color w:val="212121"/>
          <w:kern w:val="0"/>
          <w:sz w:val="30"/>
          <w:szCs w:val="30"/>
          <w:lang w:eastAsia="en-IN"/>
          <w14:ligatures w14:val="none"/>
        </w:rPr>
        <w:t>in situ</w:t>
      </w:r>
      <w:r w:rsidRPr="00971914">
        <w:rPr>
          <w:rFonts w:ascii="Cambria" w:eastAsia="Times New Roman" w:hAnsi="Cambria" w:cs="Times New Roman"/>
          <w:color w:val="212121"/>
          <w:kern w:val="0"/>
          <w:sz w:val="30"/>
          <w:szCs w:val="30"/>
          <w:lang w:eastAsia="en-IN"/>
          <w14:ligatures w14:val="none"/>
        </w:rPr>
        <w:t> hybridization (SISH). HER2 grades 0 and 1 indicated a negative result, while grade 3 indicated a positive result. Amplification of HER2 was confirmed by SISH for results of 2+. Triple negative BC was defined as BC with negative ER and PR expression, and lack of HER2 overexpression. In terms of radiologic tests, the categories of mammography and breast sonography were reported according to BI-RADS® (Breast Imaging, Reporting &amp; Data System) (</w:t>
      </w:r>
      <w:hyperlink r:id="rId33" w:anchor="B19" w:history="1">
        <w:r w:rsidRPr="00971914">
          <w:rPr>
            <w:rFonts w:ascii="Cambria" w:eastAsia="Times New Roman" w:hAnsi="Cambria" w:cs="Times New Roman"/>
            <w:color w:val="376FAA"/>
            <w:kern w:val="0"/>
            <w:sz w:val="30"/>
            <w:szCs w:val="30"/>
            <w:u w:val="single"/>
            <w:lang w:eastAsia="en-IN"/>
            <w14:ligatures w14:val="none"/>
          </w:rPr>
          <w:t>19</w:t>
        </w:r>
      </w:hyperlink>
      <w:r w:rsidRPr="00971914">
        <w:rPr>
          <w:rFonts w:ascii="Cambria" w:eastAsia="Times New Roman" w:hAnsi="Cambria" w:cs="Times New Roman"/>
          <w:color w:val="212121"/>
          <w:kern w:val="0"/>
          <w:sz w:val="30"/>
          <w:szCs w:val="30"/>
          <w:lang w:eastAsia="en-IN"/>
          <w14:ligatures w14:val="none"/>
        </w:rPr>
        <w:t>), which is a risk assessment and quality assurance tool developed by the American College of Radiology. In this study, recurrence was defined as the first detected event of local and/or distant BC recurrence.</w:t>
      </w:r>
    </w:p>
    <w:p w14:paraId="3A8FE806"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Data Pre-processing</w:t>
      </w:r>
    </w:p>
    <w:p w14:paraId="3DC4F84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The initial data set contained 325 clinical data elements including baseline characteristics with patient demographics, clinical information, and laboratory test results at the time of BC diagnosis, pathologic information including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size, nodal status, histologic characteristics, and IHC information for ER, PR, HER2, Ki-67, cytokeratin 5/6 (CK5/6), epidermal growth factor receptor(EGFR), and follow-up clinical information including laboratory and imaging data during surveillance (</w:t>
      </w:r>
      <w:hyperlink r:id="rId34" w:anchor="SM1" w:history="1">
        <w:r w:rsidRPr="00971914">
          <w:rPr>
            <w:rFonts w:ascii="Cambria" w:eastAsia="Times New Roman" w:hAnsi="Cambria" w:cs="Times New Roman"/>
            <w:color w:val="376FAA"/>
            <w:kern w:val="0"/>
            <w:sz w:val="30"/>
            <w:szCs w:val="30"/>
            <w:u w:val="single"/>
            <w:lang w:eastAsia="en-IN"/>
            <w14:ligatures w14:val="none"/>
          </w:rPr>
          <w:t>Supplementary Table 1</w:t>
        </w:r>
      </w:hyperlink>
      <w:r w:rsidRPr="00971914">
        <w:rPr>
          <w:rFonts w:ascii="Cambria" w:eastAsia="Times New Roman" w:hAnsi="Cambria" w:cs="Times New Roman"/>
          <w:color w:val="212121"/>
          <w:kern w:val="0"/>
          <w:sz w:val="30"/>
          <w:szCs w:val="30"/>
          <w:lang w:eastAsia="en-IN"/>
          <w14:ligatures w14:val="none"/>
        </w:rPr>
        <w:t>).</w:t>
      </w:r>
    </w:p>
    <w:p w14:paraId="4875D4A6"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Characteristic values including the subtype and stage were transformed into nominal or ordinal numeric values. For continuous variables, log transformation was used to deal with skewed data as needed, and Z-score normalization was applied. To reduce the number of discrete intervals for a continuous attribute, data binning divided continuous features (Ki-67) into a pre-specified number of categories (25% or 10% units), thereby making the data discrete. Categorical variables were one-hot encoded for the data analysis. For missing data, we used the average method for the data at the first time point and the last observation carried forward (LOCF) method for the data at a later time point.</w:t>
      </w:r>
    </w:p>
    <w:p w14:paraId="6B6BACC2"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Feature Selection</w:t>
      </w:r>
    </w:p>
    <w:p w14:paraId="1CCF811F"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lastRenderedPageBreak/>
        <w:t>Potential independent variables selected by univariate analyses were considered in a time-dependent Cox regression model. A backward selection procedure applying the Akaike information criterion (AIC) (</w:t>
      </w:r>
      <w:hyperlink r:id="rId35" w:anchor="B20" w:history="1">
        <w:r w:rsidRPr="00971914">
          <w:rPr>
            <w:rFonts w:ascii="Cambria" w:eastAsia="Times New Roman" w:hAnsi="Cambria" w:cs="Times New Roman"/>
            <w:color w:val="376FAA"/>
            <w:kern w:val="0"/>
            <w:sz w:val="30"/>
            <w:szCs w:val="30"/>
            <w:u w:val="single"/>
            <w:lang w:eastAsia="en-IN"/>
            <w14:ligatures w14:val="none"/>
          </w:rPr>
          <w:t>20</w:t>
        </w:r>
      </w:hyperlink>
      <w:r w:rsidRPr="00971914">
        <w:rPr>
          <w:rFonts w:ascii="Cambria" w:eastAsia="Times New Roman" w:hAnsi="Cambria" w:cs="Times New Roman"/>
          <w:color w:val="212121"/>
          <w:kern w:val="0"/>
          <w:sz w:val="30"/>
          <w:szCs w:val="30"/>
          <w:lang w:eastAsia="en-IN"/>
          <w14:ligatures w14:val="none"/>
        </w:rPr>
        <w:t>) was used to select the final multivariable model. The backward stepwise selection procedure began with a model that included potential independent variables, then, the least significant variable was removed, and the model was run again based on AIC, in a stepwise manner until there were no variables left to remove. All analyses were performed using the R v3.6 software, and the significance level was set at 0.05. A few variables not significant at the 0.05 level were manually selected from the clinical point of view for the final multivariable model.</w:t>
      </w:r>
    </w:p>
    <w:p w14:paraId="5F993270"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Deep Learning-Based Survival Algorithm</w:t>
      </w:r>
    </w:p>
    <w:p w14:paraId="1330EB07"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Before constructing the deep learning models, we randomly created 60/20/20 mutually exclusive sets for training, validation, and testing while preserving the same proportion of recurrence events in all three sets.</w:t>
      </w:r>
    </w:p>
    <w:p w14:paraId="56B51414"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Weibull Time To Event Recurrent Neural Network (WTTE-RNN) by Martinsson was implemented as an open-source Python module (</w:t>
      </w:r>
      <w:hyperlink r:id="rId36" w:tgtFrame="_blank" w:history="1">
        <w:r w:rsidRPr="00971914">
          <w:rPr>
            <w:rFonts w:ascii="Cambria" w:eastAsia="Times New Roman" w:hAnsi="Cambria" w:cs="Times New Roman"/>
            <w:color w:val="376FAA"/>
            <w:kern w:val="0"/>
            <w:sz w:val="30"/>
            <w:szCs w:val="30"/>
            <w:u w:val="single"/>
            <w:lang w:eastAsia="en-IN"/>
            <w14:ligatures w14:val="none"/>
          </w:rPr>
          <w:t>https://github.com/ragulpr/wtte-rnn</w:t>
        </w:r>
      </w:hyperlink>
      <w:r w:rsidRPr="00971914">
        <w:rPr>
          <w:rFonts w:ascii="Cambria" w:eastAsia="Times New Roman" w:hAnsi="Cambria" w:cs="Times New Roman"/>
          <w:color w:val="212121"/>
          <w:kern w:val="0"/>
          <w:sz w:val="30"/>
          <w:szCs w:val="30"/>
          <w:lang w:eastAsia="en-IN"/>
          <w14:ligatures w14:val="none"/>
        </w:rPr>
        <w:t>) (</w:t>
      </w:r>
      <w:hyperlink r:id="rId37" w:anchor="B21" w:history="1">
        <w:r w:rsidRPr="00971914">
          <w:rPr>
            <w:rFonts w:ascii="Cambria" w:eastAsia="Times New Roman" w:hAnsi="Cambria" w:cs="Times New Roman"/>
            <w:color w:val="376FAA"/>
            <w:kern w:val="0"/>
            <w:sz w:val="30"/>
            <w:szCs w:val="30"/>
            <w:u w:val="single"/>
            <w:lang w:eastAsia="en-IN"/>
            <w14:ligatures w14:val="none"/>
          </w:rPr>
          <w:t>21</w:t>
        </w:r>
      </w:hyperlink>
      <w:r w:rsidRPr="00971914">
        <w:rPr>
          <w:rFonts w:ascii="Cambria" w:eastAsia="Times New Roman" w:hAnsi="Cambria" w:cs="Times New Roman"/>
          <w:color w:val="212121"/>
          <w:kern w:val="0"/>
          <w:sz w:val="30"/>
          <w:szCs w:val="30"/>
          <w:lang w:eastAsia="en-IN"/>
          <w14:ligatures w14:val="none"/>
        </w:rPr>
        <w:t>). The deep survival model took data about each patient's time-independent features (age at operation, molecular tests results, hormone receptor stage, pathologic stage, etc.) and time-dependent features (i.e., lab test results, mammography, etc.) as input. The system represented those inputs as matrix A of size </w:t>
      </w:r>
      <w:r w:rsidRPr="00971914">
        <w:rPr>
          <w:rFonts w:ascii="Cambria" w:eastAsia="Times New Roman" w:hAnsi="Cambria" w:cs="Times New Roman"/>
          <w:i/>
          <w:iCs/>
          <w:color w:val="212121"/>
          <w:kern w:val="0"/>
          <w:sz w:val="30"/>
          <w:szCs w:val="30"/>
          <w:lang w:eastAsia="en-IN"/>
          <w14:ligatures w14:val="none"/>
        </w:rPr>
        <w:t>m</w:t>
      </w:r>
      <w:r w:rsidRPr="00971914">
        <w:rPr>
          <w:rFonts w:ascii="Cambria" w:eastAsia="Times New Roman" w:hAnsi="Cambria" w:cs="Times New Roman"/>
          <w:color w:val="212121"/>
          <w:kern w:val="0"/>
          <w:sz w:val="30"/>
          <w:szCs w:val="30"/>
          <w:lang w:eastAsia="en-IN"/>
          <w14:ligatures w14:val="none"/>
        </w:rPr>
        <w:t> ×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w:t>
      </w:r>
      <w:r w:rsidRPr="00971914">
        <w:rPr>
          <w:rFonts w:ascii="Cambria" w:eastAsia="Times New Roman" w:hAnsi="Cambria" w:cs="Times New Roman"/>
          <w:i/>
          <w:iCs/>
          <w:color w:val="212121"/>
          <w:kern w:val="0"/>
          <w:sz w:val="30"/>
          <w:szCs w:val="30"/>
          <w:lang w:eastAsia="en-IN"/>
          <w14:ligatures w14:val="none"/>
        </w:rPr>
        <w:t>k</w:t>
      </w:r>
      <w:r w:rsidRPr="00971914">
        <w:rPr>
          <w:rFonts w:ascii="Cambria" w:eastAsia="Times New Roman" w:hAnsi="Cambria" w:cs="Times New Roman"/>
          <w:color w:val="212121"/>
          <w:kern w:val="0"/>
          <w:sz w:val="30"/>
          <w:szCs w:val="30"/>
          <w:lang w:eastAsia="en-IN"/>
          <w14:ligatures w14:val="none"/>
        </w:rPr>
        <w:t>, where </w:t>
      </w:r>
      <w:r w:rsidRPr="00971914">
        <w:rPr>
          <w:rFonts w:ascii="Cambria" w:eastAsia="Times New Roman" w:hAnsi="Cambria" w:cs="Times New Roman"/>
          <w:i/>
          <w:iCs/>
          <w:color w:val="212121"/>
          <w:kern w:val="0"/>
          <w:sz w:val="30"/>
          <w:szCs w:val="30"/>
          <w:lang w:eastAsia="en-IN"/>
          <w14:ligatures w14:val="none"/>
        </w:rPr>
        <w:t>m</w:t>
      </w:r>
      <w:r w:rsidRPr="00971914">
        <w:rPr>
          <w:rFonts w:ascii="Cambria" w:eastAsia="Times New Roman" w:hAnsi="Cambria" w:cs="Times New Roman"/>
          <w:color w:val="212121"/>
          <w:kern w:val="0"/>
          <w:sz w:val="30"/>
          <w:szCs w:val="30"/>
          <w:lang w:eastAsia="en-IN"/>
          <w14:ligatures w14:val="none"/>
        </w:rPr>
        <w:t> is the total number of follow-ups in patient records,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is the window size of the follow-ups, and </w:t>
      </w:r>
      <w:r w:rsidRPr="00971914">
        <w:rPr>
          <w:rFonts w:ascii="Cambria" w:eastAsia="Times New Roman" w:hAnsi="Cambria" w:cs="Times New Roman"/>
          <w:i/>
          <w:iCs/>
          <w:color w:val="212121"/>
          <w:kern w:val="0"/>
          <w:sz w:val="30"/>
          <w:szCs w:val="30"/>
          <w:lang w:eastAsia="en-IN"/>
          <w14:ligatures w14:val="none"/>
        </w:rPr>
        <w:t>k</w:t>
      </w:r>
      <w:r w:rsidRPr="00971914">
        <w:rPr>
          <w:rFonts w:ascii="Cambria" w:eastAsia="Times New Roman" w:hAnsi="Cambria" w:cs="Times New Roman"/>
          <w:color w:val="212121"/>
          <w:kern w:val="0"/>
          <w:sz w:val="30"/>
          <w:szCs w:val="30"/>
          <w:lang w:eastAsia="en-IN"/>
          <w14:ligatures w14:val="none"/>
        </w:rPr>
        <w:t xml:space="preserve"> is the total number of features. We did a grid search to find the optimal window size as time-stamped inputs. The network contained 32 cells at the first hidden layer and 20 cells at the second layer. We used hyperbolic tangent activation layers after the recurrent layers with gated recurrent units that take the time domain into account. Adam was used as the optimizer with an initial learning rate of 0.001, which was reduced by a factor of 10 when the model stopped improving after iterations. The model was trained with the batch size set to 100. The dropout rate was set to 0.25. The network structure was </w:t>
      </w:r>
      <w:r w:rsidRPr="00971914">
        <w:rPr>
          <w:rFonts w:ascii="Cambria" w:eastAsia="Times New Roman" w:hAnsi="Cambria" w:cs="Times New Roman"/>
          <w:color w:val="212121"/>
          <w:kern w:val="0"/>
          <w:sz w:val="30"/>
          <w:szCs w:val="30"/>
          <w:lang w:eastAsia="en-IN"/>
          <w14:ligatures w14:val="none"/>
        </w:rPr>
        <w:lastRenderedPageBreak/>
        <w:t xml:space="preserve">implemented in Python, using </w:t>
      </w:r>
      <w:proofErr w:type="spellStart"/>
      <w:r w:rsidRPr="00971914">
        <w:rPr>
          <w:rFonts w:ascii="Cambria" w:eastAsia="Times New Roman" w:hAnsi="Cambria" w:cs="Times New Roman"/>
          <w:color w:val="212121"/>
          <w:kern w:val="0"/>
          <w:sz w:val="30"/>
          <w:szCs w:val="30"/>
          <w:lang w:eastAsia="en-IN"/>
          <w14:ligatures w14:val="none"/>
        </w:rPr>
        <w:t>Keras</w:t>
      </w:r>
      <w:proofErr w:type="spellEnd"/>
      <w:r w:rsidRPr="00971914">
        <w:rPr>
          <w:rFonts w:ascii="Cambria" w:eastAsia="Times New Roman" w:hAnsi="Cambria" w:cs="Times New Roman"/>
          <w:color w:val="212121"/>
          <w:kern w:val="0"/>
          <w:sz w:val="30"/>
          <w:szCs w:val="30"/>
          <w:lang w:eastAsia="en-IN"/>
          <w14:ligatures w14:val="none"/>
        </w:rPr>
        <w:t xml:space="preserve"> with a </w:t>
      </w:r>
      <w:proofErr w:type="spellStart"/>
      <w:r w:rsidRPr="00971914">
        <w:rPr>
          <w:rFonts w:ascii="Cambria" w:eastAsia="Times New Roman" w:hAnsi="Cambria" w:cs="Times New Roman"/>
          <w:color w:val="212121"/>
          <w:kern w:val="0"/>
          <w:sz w:val="30"/>
          <w:szCs w:val="30"/>
          <w:lang w:eastAsia="en-IN"/>
          <w14:ligatures w14:val="none"/>
        </w:rPr>
        <w:t>Tensorflow</w:t>
      </w:r>
      <w:proofErr w:type="spellEnd"/>
      <w:r w:rsidRPr="00971914">
        <w:rPr>
          <w:rFonts w:ascii="Cambria" w:eastAsia="Times New Roman" w:hAnsi="Cambria" w:cs="Times New Roman"/>
          <w:color w:val="212121"/>
          <w:kern w:val="0"/>
          <w:sz w:val="30"/>
          <w:szCs w:val="30"/>
          <w:lang w:eastAsia="en-IN"/>
          <w14:ligatures w14:val="none"/>
        </w:rPr>
        <w:t xml:space="preserve"> backend (Python 3.5, </w:t>
      </w:r>
      <w:proofErr w:type="spellStart"/>
      <w:r w:rsidRPr="00971914">
        <w:rPr>
          <w:rFonts w:ascii="Cambria" w:eastAsia="Times New Roman" w:hAnsi="Cambria" w:cs="Times New Roman"/>
          <w:color w:val="212121"/>
          <w:kern w:val="0"/>
          <w:sz w:val="30"/>
          <w:szCs w:val="30"/>
          <w:lang w:eastAsia="en-IN"/>
          <w14:ligatures w14:val="none"/>
        </w:rPr>
        <w:t>Keras</w:t>
      </w:r>
      <w:proofErr w:type="spellEnd"/>
      <w:r w:rsidRPr="00971914">
        <w:rPr>
          <w:rFonts w:ascii="Cambria" w:eastAsia="Times New Roman" w:hAnsi="Cambria" w:cs="Times New Roman"/>
          <w:color w:val="212121"/>
          <w:kern w:val="0"/>
          <w:sz w:val="30"/>
          <w:szCs w:val="30"/>
          <w:lang w:eastAsia="en-IN"/>
          <w14:ligatures w14:val="none"/>
        </w:rPr>
        <w:t xml:space="preserve"> 2.1.2, </w:t>
      </w:r>
      <w:proofErr w:type="spellStart"/>
      <w:r w:rsidRPr="00971914">
        <w:rPr>
          <w:rFonts w:ascii="Cambria" w:eastAsia="Times New Roman" w:hAnsi="Cambria" w:cs="Times New Roman"/>
          <w:color w:val="212121"/>
          <w:kern w:val="0"/>
          <w:sz w:val="30"/>
          <w:szCs w:val="30"/>
          <w:lang w:eastAsia="en-IN"/>
          <w14:ligatures w14:val="none"/>
        </w:rPr>
        <w:t>Tensorflow</w:t>
      </w:r>
      <w:proofErr w:type="spellEnd"/>
      <w:r w:rsidRPr="00971914">
        <w:rPr>
          <w:rFonts w:ascii="Cambria" w:eastAsia="Times New Roman" w:hAnsi="Cambria" w:cs="Times New Roman"/>
          <w:color w:val="212121"/>
          <w:kern w:val="0"/>
          <w:sz w:val="30"/>
          <w:szCs w:val="30"/>
          <w:lang w:eastAsia="en-IN"/>
          <w14:ligatures w14:val="none"/>
        </w:rPr>
        <w:t xml:space="preserve"> 1.4.0).</w:t>
      </w:r>
    </w:p>
    <w:p w14:paraId="7BD0275E"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To compare our model with existing models, we also developed logistic regression, random forest, and gradient boosting machine learning models because they are the methods most typically used in medical applications. The optimal configuration for the hyperparameters of each machine learning model was set by testing a wide range of parameters in a grid search.</w:t>
      </w:r>
    </w:p>
    <w:p w14:paraId="7B8334C2"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Performance Evaluation</w:t>
      </w:r>
    </w:p>
    <w:p w14:paraId="738C012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 used Harrell's concordance-index (C-index) in the lifeline package in Python to measure the concordance between the predicted recurrence time and the actual recurrence time (</w:t>
      </w:r>
      <w:hyperlink r:id="rId38" w:anchor="B22" w:history="1">
        <w:r w:rsidRPr="00971914">
          <w:rPr>
            <w:rFonts w:ascii="Cambria" w:eastAsia="Times New Roman" w:hAnsi="Cambria" w:cs="Times New Roman"/>
            <w:color w:val="376FAA"/>
            <w:kern w:val="0"/>
            <w:sz w:val="30"/>
            <w:szCs w:val="30"/>
            <w:u w:val="single"/>
            <w:lang w:eastAsia="en-IN"/>
            <w14:ligatures w14:val="none"/>
          </w:rPr>
          <w:t>22</w:t>
        </w:r>
      </w:hyperlink>
      <w:r w:rsidRPr="00971914">
        <w:rPr>
          <w:rFonts w:ascii="Cambria" w:eastAsia="Times New Roman" w:hAnsi="Cambria" w:cs="Times New Roman"/>
          <w:color w:val="212121"/>
          <w:kern w:val="0"/>
          <w:sz w:val="30"/>
          <w:szCs w:val="30"/>
          <w:lang w:eastAsia="en-IN"/>
          <w14:ligatures w14:val="none"/>
        </w:rPr>
        <w:t>, </w:t>
      </w:r>
      <w:hyperlink r:id="rId39" w:anchor="B23" w:history="1">
        <w:r w:rsidRPr="00971914">
          <w:rPr>
            <w:rFonts w:ascii="Cambria" w:eastAsia="Times New Roman" w:hAnsi="Cambria" w:cs="Times New Roman"/>
            <w:color w:val="376FAA"/>
            <w:kern w:val="0"/>
            <w:sz w:val="30"/>
            <w:szCs w:val="30"/>
            <w:u w:val="single"/>
            <w:lang w:eastAsia="en-IN"/>
            <w14:ligatures w14:val="none"/>
          </w:rPr>
          <w:t>23</w:t>
        </w:r>
      </w:hyperlink>
      <w:r w:rsidRPr="00971914">
        <w:rPr>
          <w:rFonts w:ascii="Cambria" w:eastAsia="Times New Roman" w:hAnsi="Cambria" w:cs="Times New Roman"/>
          <w:color w:val="212121"/>
          <w:kern w:val="0"/>
          <w:sz w:val="30"/>
          <w:szCs w:val="30"/>
          <w:lang w:eastAsia="en-IN"/>
          <w14:ligatures w14:val="none"/>
        </w:rPr>
        <w:t>).</w:t>
      </w:r>
    </w:p>
    <w:p w14:paraId="5D15B0D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AUC was used to assess the 2-, 5-, and 7-year recurrence predictions. To evaluate the model performance based on the main BC features, we stratified patients by their pathologic T stage, pathologic N stage, hormone receptor, and HER2 (ER/PR/HER2) status, and EGFR and CK5/6 status. The predicted recurrence values calculated by our model were compared with the actual recurrence in each group over 2, 5, and 7 years. Model ‘specificity and accuracy were assessed using the Median Absolute Error (MAE), mean absolute error, weighted Mean Absolute Error (</w:t>
      </w:r>
      <w:proofErr w:type="spellStart"/>
      <w:r w:rsidRPr="00971914">
        <w:rPr>
          <w:rFonts w:ascii="Cambria" w:eastAsia="Times New Roman" w:hAnsi="Cambria" w:cs="Times New Roman"/>
          <w:color w:val="212121"/>
          <w:kern w:val="0"/>
          <w:sz w:val="30"/>
          <w:szCs w:val="30"/>
          <w:lang w:eastAsia="en-IN"/>
          <w14:ligatures w14:val="none"/>
        </w:rPr>
        <w:t>wMAE</w:t>
      </w:r>
      <w:proofErr w:type="spellEnd"/>
      <w:r w:rsidRPr="00971914">
        <w:rPr>
          <w:rFonts w:ascii="Cambria" w:eastAsia="Times New Roman" w:hAnsi="Cambria" w:cs="Times New Roman"/>
          <w:color w:val="212121"/>
          <w:kern w:val="0"/>
          <w:sz w:val="30"/>
          <w:szCs w:val="30"/>
          <w:lang w:eastAsia="en-IN"/>
          <w14:ligatures w14:val="none"/>
        </w:rPr>
        <w:t>), and maximum error.</w:t>
      </w:r>
    </w:p>
    <w:p w14:paraId="242E7A22"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Data sets for which the follow-up period was shorter than the prediction period and no recurrence occurred were excluded from the performance evaluation.</w:t>
      </w:r>
    </w:p>
    <w:p w14:paraId="26102326"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40"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54213681"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Results</w:t>
      </w:r>
    </w:p>
    <w:p w14:paraId="1934DA91"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Clinical Characteristics</w:t>
      </w:r>
    </w:p>
    <w:p w14:paraId="1BB1AF24"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baseline characteristics of the patients are summarized in </w:t>
      </w:r>
      <w:hyperlink r:id="rId41" w:tgtFrame="table" w:history="1">
        <w:r w:rsidRPr="00971914">
          <w:rPr>
            <w:rFonts w:ascii="Cambria" w:eastAsia="Times New Roman" w:hAnsi="Cambria" w:cs="Times New Roman"/>
            <w:color w:val="376FAA"/>
            <w:kern w:val="0"/>
            <w:sz w:val="30"/>
            <w:szCs w:val="30"/>
            <w:u w:val="single"/>
            <w:lang w:eastAsia="en-IN"/>
            <w14:ligatures w14:val="none"/>
          </w:rPr>
          <w:t>Table 1</w:t>
        </w:r>
      </w:hyperlink>
      <w:r w:rsidRPr="00971914">
        <w:rPr>
          <w:rFonts w:ascii="Cambria" w:eastAsia="Times New Roman" w:hAnsi="Cambria" w:cs="Times New Roman"/>
          <w:color w:val="212121"/>
          <w:kern w:val="0"/>
          <w:sz w:val="30"/>
          <w:szCs w:val="30"/>
          <w:lang w:eastAsia="en-IN"/>
          <w14:ligatures w14:val="none"/>
        </w:rPr>
        <w:t xml:space="preserve">. The median follow-up was 4.7 years (interquartile range: 3.0–7.7 years). Of the 13,117 patients in the study population, BC recurrence </w:t>
      </w:r>
      <w:r w:rsidRPr="00971914">
        <w:rPr>
          <w:rFonts w:ascii="Cambria" w:eastAsia="Times New Roman" w:hAnsi="Cambria" w:cs="Times New Roman"/>
          <w:color w:val="212121"/>
          <w:kern w:val="0"/>
          <w:sz w:val="30"/>
          <w:szCs w:val="30"/>
          <w:lang w:eastAsia="en-IN"/>
          <w14:ligatures w14:val="none"/>
        </w:rPr>
        <w:lastRenderedPageBreak/>
        <w:t>occurred in 1,214 (9.2%) patients during the follow-up period. The median age at BC curative surgery was 48 years (interquartile range, 43–55), and patients who did not experience BC recurrence were slightly older than those who did (median age: 48 vs. 46, </w:t>
      </w:r>
      <w:r w:rsidRPr="00971914">
        <w:rPr>
          <w:rFonts w:ascii="Cambria" w:eastAsia="Times New Roman" w:hAnsi="Cambria" w:cs="Times New Roman"/>
          <w:i/>
          <w:iCs/>
          <w:color w:val="212121"/>
          <w:kern w:val="0"/>
          <w:sz w:val="30"/>
          <w:szCs w:val="30"/>
          <w:lang w:eastAsia="en-IN"/>
          <w14:ligatures w14:val="none"/>
        </w:rPr>
        <w:t>p</w:t>
      </w:r>
      <w:r w:rsidRPr="00971914">
        <w:rPr>
          <w:rFonts w:ascii="Cambria" w:eastAsia="Times New Roman" w:hAnsi="Cambria" w:cs="Times New Roman"/>
          <w:color w:val="212121"/>
          <w:kern w:val="0"/>
          <w:sz w:val="30"/>
          <w:szCs w:val="30"/>
          <w:lang w:eastAsia="en-IN"/>
          <w14:ligatures w14:val="none"/>
        </w:rPr>
        <w:t> &lt; 0.001). The proportion of BC subtypes differed between patients with and without BC recurrence. Hormone receptor (HR)+, defined as ER and/or PR+, HER2– BCs were more frequently observed in patients without recurrence (64.7 vs. 50.8%, </w:t>
      </w:r>
      <w:r w:rsidRPr="00971914">
        <w:rPr>
          <w:rFonts w:ascii="Cambria" w:eastAsia="Times New Roman" w:hAnsi="Cambria" w:cs="Times New Roman"/>
          <w:i/>
          <w:iCs/>
          <w:color w:val="212121"/>
          <w:kern w:val="0"/>
          <w:sz w:val="30"/>
          <w:szCs w:val="30"/>
          <w:lang w:eastAsia="en-IN"/>
          <w14:ligatures w14:val="none"/>
        </w:rPr>
        <w:t>p</w:t>
      </w:r>
      <w:r w:rsidRPr="00971914">
        <w:rPr>
          <w:rFonts w:ascii="Cambria" w:eastAsia="Times New Roman" w:hAnsi="Cambria" w:cs="Times New Roman"/>
          <w:color w:val="212121"/>
          <w:kern w:val="0"/>
          <w:sz w:val="30"/>
          <w:szCs w:val="30"/>
          <w:lang w:eastAsia="en-IN"/>
          <w14:ligatures w14:val="none"/>
        </w:rPr>
        <w:t> &lt; 0.001), whereas ER-HER2– BCs were less frequent in patients without recurrence (12.5 vs. 22.2%, </w:t>
      </w:r>
      <w:r w:rsidRPr="00971914">
        <w:rPr>
          <w:rFonts w:ascii="Cambria" w:eastAsia="Times New Roman" w:hAnsi="Cambria" w:cs="Times New Roman"/>
          <w:i/>
          <w:iCs/>
          <w:color w:val="212121"/>
          <w:kern w:val="0"/>
          <w:sz w:val="30"/>
          <w:szCs w:val="30"/>
          <w:lang w:eastAsia="en-IN"/>
          <w14:ligatures w14:val="none"/>
        </w:rPr>
        <w:t>p</w:t>
      </w:r>
      <w:r w:rsidRPr="00971914">
        <w:rPr>
          <w:rFonts w:ascii="Cambria" w:eastAsia="Times New Roman" w:hAnsi="Cambria" w:cs="Times New Roman"/>
          <w:color w:val="212121"/>
          <w:kern w:val="0"/>
          <w:sz w:val="30"/>
          <w:szCs w:val="30"/>
          <w:lang w:eastAsia="en-IN"/>
          <w14:ligatures w14:val="none"/>
        </w:rPr>
        <w:t> &lt; 0.001). Pathologic stage also affected BC recurrence: higher T (T3 and T4) and N (N2 and N3) stages were more frequently observed in patients with BC recurrence (p &lt; 0.001 for all).</w:t>
      </w:r>
    </w:p>
    <w:p w14:paraId="0A98AFFA" w14:textId="77777777" w:rsidR="00971914" w:rsidRPr="00971914" w:rsidRDefault="00971914" w:rsidP="00971914">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Table 1</w:t>
      </w:r>
    </w:p>
    <w:p w14:paraId="1EA3D0A1" w14:textId="77777777" w:rsidR="00971914" w:rsidRPr="00971914" w:rsidRDefault="00971914" w:rsidP="00971914">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Characteristics of the study population.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518"/>
        <w:gridCol w:w="1601"/>
        <w:gridCol w:w="1945"/>
        <w:gridCol w:w="2035"/>
        <w:gridCol w:w="927"/>
      </w:tblGrid>
      <w:tr w:rsidR="00971914" w:rsidRPr="00971914" w14:paraId="2703EC85" w14:textId="77777777" w:rsidTr="00971914">
        <w:trPr>
          <w:tblHeader/>
        </w:trPr>
        <w:tc>
          <w:tcPr>
            <w:tcW w:w="0" w:type="auto"/>
            <w:tcBorders>
              <w:top w:val="nil"/>
              <w:left w:val="nil"/>
              <w:bottom w:val="nil"/>
              <w:right w:val="nil"/>
            </w:tcBorders>
            <w:tcMar>
              <w:top w:w="48" w:type="dxa"/>
              <w:left w:w="96" w:type="dxa"/>
              <w:bottom w:w="48" w:type="dxa"/>
              <w:right w:w="96" w:type="dxa"/>
            </w:tcMar>
            <w:hideMark/>
          </w:tcPr>
          <w:p w14:paraId="0D877CEB"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Variable</w:t>
            </w:r>
          </w:p>
        </w:tc>
        <w:tc>
          <w:tcPr>
            <w:tcW w:w="0" w:type="auto"/>
            <w:tcBorders>
              <w:top w:val="nil"/>
              <w:left w:val="nil"/>
              <w:bottom w:val="nil"/>
              <w:right w:val="nil"/>
            </w:tcBorders>
            <w:tcMar>
              <w:top w:w="48" w:type="dxa"/>
              <w:left w:w="96" w:type="dxa"/>
              <w:bottom w:w="48" w:type="dxa"/>
              <w:right w:w="96" w:type="dxa"/>
            </w:tcMar>
            <w:hideMark/>
          </w:tcPr>
          <w:p w14:paraId="21D00157"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Total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b/>
                <w:bCs/>
                <w:kern w:val="0"/>
                <w:sz w:val="24"/>
                <w:szCs w:val="24"/>
                <w:lang w:eastAsia="en-IN"/>
                <w14:ligatures w14:val="none"/>
              </w:rPr>
              <w:t> = 13,117</w:t>
            </w:r>
          </w:p>
        </w:tc>
        <w:tc>
          <w:tcPr>
            <w:tcW w:w="0" w:type="auto"/>
            <w:tcBorders>
              <w:top w:val="nil"/>
              <w:left w:val="nil"/>
              <w:bottom w:val="nil"/>
              <w:right w:val="nil"/>
            </w:tcBorders>
            <w:tcMar>
              <w:top w:w="48" w:type="dxa"/>
              <w:left w:w="96" w:type="dxa"/>
              <w:bottom w:w="48" w:type="dxa"/>
              <w:right w:w="96" w:type="dxa"/>
            </w:tcMar>
            <w:hideMark/>
          </w:tcPr>
          <w:p w14:paraId="43D02266"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Disease free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b/>
                <w:bCs/>
                <w:kern w:val="0"/>
                <w:sz w:val="24"/>
                <w:szCs w:val="24"/>
                <w:lang w:eastAsia="en-IN"/>
                <w14:ligatures w14:val="none"/>
              </w:rPr>
              <w:t> = 11,903</w:t>
            </w:r>
          </w:p>
        </w:tc>
        <w:tc>
          <w:tcPr>
            <w:tcW w:w="0" w:type="auto"/>
            <w:tcBorders>
              <w:top w:val="nil"/>
              <w:left w:val="nil"/>
              <w:bottom w:val="nil"/>
              <w:right w:val="nil"/>
            </w:tcBorders>
            <w:tcMar>
              <w:top w:w="48" w:type="dxa"/>
              <w:left w:w="96" w:type="dxa"/>
              <w:bottom w:w="48" w:type="dxa"/>
              <w:right w:w="96" w:type="dxa"/>
            </w:tcMar>
            <w:hideMark/>
          </w:tcPr>
          <w:p w14:paraId="22C47AF3"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Recurrent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b/>
                <w:bCs/>
                <w:kern w:val="0"/>
                <w:sz w:val="24"/>
                <w:szCs w:val="24"/>
                <w:lang w:eastAsia="en-IN"/>
                <w14:ligatures w14:val="none"/>
              </w:rPr>
              <w:t> = 1,214</w:t>
            </w:r>
          </w:p>
        </w:tc>
        <w:tc>
          <w:tcPr>
            <w:tcW w:w="0" w:type="auto"/>
            <w:tcBorders>
              <w:top w:val="nil"/>
              <w:left w:val="nil"/>
              <w:bottom w:val="nil"/>
              <w:right w:val="nil"/>
            </w:tcBorders>
            <w:tcMar>
              <w:top w:w="48" w:type="dxa"/>
              <w:left w:w="96" w:type="dxa"/>
              <w:bottom w:w="48" w:type="dxa"/>
              <w:right w:w="96" w:type="dxa"/>
            </w:tcMar>
            <w:hideMark/>
          </w:tcPr>
          <w:p w14:paraId="66AD7239"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i/>
                <w:iCs/>
                <w:kern w:val="0"/>
                <w:sz w:val="24"/>
                <w:szCs w:val="24"/>
                <w:lang w:eastAsia="en-IN"/>
                <w14:ligatures w14:val="none"/>
              </w:rPr>
              <w:t>P</w:t>
            </w:r>
            <w:r w:rsidRPr="00971914">
              <w:rPr>
                <w:rFonts w:ascii="Times New Roman" w:eastAsia="Times New Roman" w:hAnsi="Times New Roman" w:cs="Times New Roman"/>
                <w:b/>
                <w:bCs/>
                <w:kern w:val="0"/>
                <w:sz w:val="24"/>
                <w:szCs w:val="24"/>
                <w:lang w:eastAsia="en-IN"/>
                <w14:ligatures w14:val="none"/>
              </w:rPr>
              <w:t>-value</w:t>
            </w:r>
          </w:p>
        </w:tc>
      </w:tr>
      <w:tr w:rsidR="00971914" w:rsidRPr="00971914" w14:paraId="6BC8890F" w14:textId="77777777" w:rsidTr="00971914">
        <w:tc>
          <w:tcPr>
            <w:tcW w:w="0" w:type="auto"/>
            <w:gridSpan w:val="5"/>
            <w:tcBorders>
              <w:top w:val="nil"/>
              <w:left w:val="nil"/>
              <w:bottom w:val="nil"/>
              <w:right w:val="nil"/>
            </w:tcBorders>
            <w:tcMar>
              <w:top w:w="48" w:type="dxa"/>
              <w:left w:w="96" w:type="dxa"/>
              <w:bottom w:w="48" w:type="dxa"/>
              <w:right w:w="96" w:type="dxa"/>
            </w:tcMar>
            <w:hideMark/>
          </w:tcPr>
          <w:p w14:paraId="5C956EC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Age</w:t>
            </w:r>
          </w:p>
        </w:tc>
      </w:tr>
      <w:tr w:rsidR="00971914" w:rsidRPr="00971914" w14:paraId="0188D99B" w14:textId="77777777" w:rsidTr="00971914">
        <w:tc>
          <w:tcPr>
            <w:tcW w:w="0" w:type="auto"/>
            <w:tcBorders>
              <w:top w:val="nil"/>
              <w:left w:val="nil"/>
              <w:bottom w:val="nil"/>
              <w:right w:val="nil"/>
            </w:tcBorders>
            <w:tcMar>
              <w:top w:w="48" w:type="dxa"/>
              <w:left w:w="96" w:type="dxa"/>
              <w:bottom w:w="48" w:type="dxa"/>
              <w:right w:w="96" w:type="dxa"/>
            </w:tcMar>
            <w:hideMark/>
          </w:tcPr>
          <w:p w14:paraId="073EF57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Mean ± SD</w:t>
            </w:r>
          </w:p>
        </w:tc>
        <w:tc>
          <w:tcPr>
            <w:tcW w:w="0" w:type="auto"/>
            <w:tcBorders>
              <w:top w:val="nil"/>
              <w:left w:val="nil"/>
              <w:bottom w:val="nil"/>
              <w:right w:val="nil"/>
            </w:tcBorders>
            <w:tcMar>
              <w:top w:w="48" w:type="dxa"/>
              <w:left w:w="96" w:type="dxa"/>
              <w:bottom w:w="48" w:type="dxa"/>
              <w:right w:w="96" w:type="dxa"/>
            </w:tcMar>
            <w:hideMark/>
          </w:tcPr>
          <w:p w14:paraId="155AC69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49.2 ± 9.9</w:t>
            </w:r>
          </w:p>
        </w:tc>
        <w:tc>
          <w:tcPr>
            <w:tcW w:w="0" w:type="auto"/>
            <w:tcBorders>
              <w:top w:val="nil"/>
              <w:left w:val="nil"/>
              <w:bottom w:val="nil"/>
              <w:right w:val="nil"/>
            </w:tcBorders>
            <w:tcMar>
              <w:top w:w="48" w:type="dxa"/>
              <w:left w:w="96" w:type="dxa"/>
              <w:bottom w:w="48" w:type="dxa"/>
              <w:right w:w="96" w:type="dxa"/>
            </w:tcMar>
            <w:hideMark/>
          </w:tcPr>
          <w:p w14:paraId="5681873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49.4 ± 9.9</w:t>
            </w:r>
          </w:p>
        </w:tc>
        <w:tc>
          <w:tcPr>
            <w:tcW w:w="0" w:type="auto"/>
            <w:tcBorders>
              <w:top w:val="nil"/>
              <w:left w:val="nil"/>
              <w:bottom w:val="nil"/>
              <w:right w:val="nil"/>
            </w:tcBorders>
            <w:tcMar>
              <w:top w:w="48" w:type="dxa"/>
              <w:left w:w="96" w:type="dxa"/>
              <w:bottom w:w="48" w:type="dxa"/>
              <w:right w:w="96" w:type="dxa"/>
            </w:tcMar>
            <w:hideMark/>
          </w:tcPr>
          <w:p w14:paraId="422C31B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46.7 ± 10.5</w:t>
            </w:r>
          </w:p>
        </w:tc>
        <w:tc>
          <w:tcPr>
            <w:tcW w:w="0" w:type="auto"/>
            <w:tcBorders>
              <w:top w:val="nil"/>
              <w:left w:val="nil"/>
              <w:bottom w:val="nil"/>
              <w:right w:val="nil"/>
            </w:tcBorders>
            <w:tcMar>
              <w:top w:w="48" w:type="dxa"/>
              <w:left w:w="96" w:type="dxa"/>
              <w:bottom w:w="48" w:type="dxa"/>
              <w:right w:w="96" w:type="dxa"/>
            </w:tcMar>
            <w:hideMark/>
          </w:tcPr>
          <w:p w14:paraId="347B842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588B3266" w14:textId="77777777" w:rsidTr="00971914">
        <w:tc>
          <w:tcPr>
            <w:tcW w:w="0" w:type="auto"/>
            <w:tcBorders>
              <w:top w:val="nil"/>
              <w:left w:val="nil"/>
              <w:bottom w:val="nil"/>
              <w:right w:val="nil"/>
            </w:tcBorders>
            <w:tcMar>
              <w:top w:w="48" w:type="dxa"/>
              <w:left w:w="96" w:type="dxa"/>
              <w:bottom w:w="48" w:type="dxa"/>
              <w:right w:w="96" w:type="dxa"/>
            </w:tcMar>
            <w:hideMark/>
          </w:tcPr>
          <w:p w14:paraId="7A10CD3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Median (interquartile range)</w:t>
            </w:r>
          </w:p>
        </w:tc>
        <w:tc>
          <w:tcPr>
            <w:tcW w:w="0" w:type="auto"/>
            <w:tcBorders>
              <w:top w:val="nil"/>
              <w:left w:val="nil"/>
              <w:bottom w:val="nil"/>
              <w:right w:val="nil"/>
            </w:tcBorders>
            <w:tcMar>
              <w:top w:w="48" w:type="dxa"/>
              <w:left w:w="96" w:type="dxa"/>
              <w:bottom w:w="48" w:type="dxa"/>
              <w:right w:w="96" w:type="dxa"/>
            </w:tcMar>
            <w:hideMark/>
          </w:tcPr>
          <w:p w14:paraId="719CF8B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48.0 [43.0; 55.0]</w:t>
            </w:r>
          </w:p>
        </w:tc>
        <w:tc>
          <w:tcPr>
            <w:tcW w:w="0" w:type="auto"/>
            <w:tcBorders>
              <w:top w:val="nil"/>
              <w:left w:val="nil"/>
              <w:bottom w:val="nil"/>
              <w:right w:val="nil"/>
            </w:tcBorders>
            <w:tcMar>
              <w:top w:w="48" w:type="dxa"/>
              <w:left w:w="96" w:type="dxa"/>
              <w:bottom w:w="48" w:type="dxa"/>
              <w:right w:w="96" w:type="dxa"/>
            </w:tcMar>
            <w:hideMark/>
          </w:tcPr>
          <w:p w14:paraId="2DFE6C1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48.0 [43.0; 55.0]</w:t>
            </w:r>
          </w:p>
        </w:tc>
        <w:tc>
          <w:tcPr>
            <w:tcW w:w="0" w:type="auto"/>
            <w:tcBorders>
              <w:top w:val="nil"/>
              <w:left w:val="nil"/>
              <w:bottom w:val="nil"/>
              <w:right w:val="nil"/>
            </w:tcBorders>
            <w:tcMar>
              <w:top w:w="48" w:type="dxa"/>
              <w:left w:w="96" w:type="dxa"/>
              <w:bottom w:w="48" w:type="dxa"/>
              <w:right w:w="96" w:type="dxa"/>
            </w:tcMar>
            <w:hideMark/>
          </w:tcPr>
          <w:p w14:paraId="148629B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46.0 [39.0; 53.0]</w:t>
            </w:r>
          </w:p>
        </w:tc>
        <w:tc>
          <w:tcPr>
            <w:tcW w:w="0" w:type="auto"/>
            <w:tcBorders>
              <w:top w:val="nil"/>
              <w:left w:val="nil"/>
              <w:bottom w:val="nil"/>
              <w:right w:val="nil"/>
            </w:tcBorders>
            <w:tcMar>
              <w:top w:w="48" w:type="dxa"/>
              <w:left w:w="96" w:type="dxa"/>
              <w:bottom w:w="48" w:type="dxa"/>
              <w:right w:w="96" w:type="dxa"/>
            </w:tcMar>
            <w:hideMark/>
          </w:tcPr>
          <w:p w14:paraId="79FC210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5C7DA778"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F1969D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Menopausal status</w:t>
            </w:r>
          </w:p>
        </w:tc>
        <w:tc>
          <w:tcPr>
            <w:tcW w:w="0" w:type="auto"/>
            <w:tcBorders>
              <w:top w:val="nil"/>
              <w:left w:val="nil"/>
              <w:bottom w:val="nil"/>
              <w:right w:val="nil"/>
            </w:tcBorders>
            <w:tcMar>
              <w:top w:w="48" w:type="dxa"/>
              <w:left w:w="96" w:type="dxa"/>
              <w:bottom w:w="48" w:type="dxa"/>
              <w:right w:w="96" w:type="dxa"/>
            </w:tcMar>
            <w:hideMark/>
          </w:tcPr>
          <w:p w14:paraId="3CFD4CF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0.001</w:t>
            </w:r>
          </w:p>
        </w:tc>
      </w:tr>
      <w:tr w:rsidR="00971914" w:rsidRPr="00971914" w14:paraId="5884D668" w14:textId="77777777" w:rsidTr="00971914">
        <w:tc>
          <w:tcPr>
            <w:tcW w:w="0" w:type="auto"/>
            <w:tcBorders>
              <w:top w:val="nil"/>
              <w:left w:val="nil"/>
              <w:bottom w:val="nil"/>
              <w:right w:val="nil"/>
            </w:tcBorders>
            <w:tcMar>
              <w:top w:w="48" w:type="dxa"/>
              <w:left w:w="96" w:type="dxa"/>
              <w:bottom w:w="48" w:type="dxa"/>
              <w:right w:w="96" w:type="dxa"/>
            </w:tcMar>
            <w:hideMark/>
          </w:tcPr>
          <w:p w14:paraId="5B8E925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Pre-menopausal</w:t>
            </w:r>
          </w:p>
        </w:tc>
        <w:tc>
          <w:tcPr>
            <w:tcW w:w="0" w:type="auto"/>
            <w:tcBorders>
              <w:top w:val="nil"/>
              <w:left w:val="nil"/>
              <w:bottom w:val="nil"/>
              <w:right w:val="nil"/>
            </w:tcBorders>
            <w:tcMar>
              <w:top w:w="48" w:type="dxa"/>
              <w:left w:w="96" w:type="dxa"/>
              <w:bottom w:w="48" w:type="dxa"/>
              <w:right w:w="96" w:type="dxa"/>
            </w:tcMar>
            <w:hideMark/>
          </w:tcPr>
          <w:p w14:paraId="0790F51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7,576 (57.8%)</w:t>
            </w:r>
          </w:p>
        </w:tc>
        <w:tc>
          <w:tcPr>
            <w:tcW w:w="0" w:type="auto"/>
            <w:tcBorders>
              <w:top w:val="nil"/>
              <w:left w:val="nil"/>
              <w:bottom w:val="nil"/>
              <w:right w:val="nil"/>
            </w:tcBorders>
            <w:tcMar>
              <w:top w:w="48" w:type="dxa"/>
              <w:left w:w="96" w:type="dxa"/>
              <w:bottom w:w="48" w:type="dxa"/>
              <w:right w:w="96" w:type="dxa"/>
            </w:tcMar>
            <w:hideMark/>
          </w:tcPr>
          <w:p w14:paraId="5F1732E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6,816 (57.3%)</w:t>
            </w:r>
          </w:p>
        </w:tc>
        <w:tc>
          <w:tcPr>
            <w:tcW w:w="0" w:type="auto"/>
            <w:tcBorders>
              <w:top w:val="nil"/>
              <w:left w:val="nil"/>
              <w:bottom w:val="nil"/>
              <w:right w:val="nil"/>
            </w:tcBorders>
            <w:tcMar>
              <w:top w:w="48" w:type="dxa"/>
              <w:left w:w="96" w:type="dxa"/>
              <w:bottom w:w="48" w:type="dxa"/>
              <w:right w:w="96" w:type="dxa"/>
            </w:tcMar>
            <w:hideMark/>
          </w:tcPr>
          <w:p w14:paraId="1808563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760 (62.6%)</w:t>
            </w:r>
          </w:p>
        </w:tc>
        <w:tc>
          <w:tcPr>
            <w:tcW w:w="0" w:type="auto"/>
            <w:tcBorders>
              <w:top w:val="nil"/>
              <w:left w:val="nil"/>
              <w:bottom w:val="nil"/>
              <w:right w:val="nil"/>
            </w:tcBorders>
            <w:tcMar>
              <w:top w:w="48" w:type="dxa"/>
              <w:left w:w="96" w:type="dxa"/>
              <w:bottom w:w="48" w:type="dxa"/>
              <w:right w:w="96" w:type="dxa"/>
            </w:tcMar>
            <w:vAlign w:val="center"/>
            <w:hideMark/>
          </w:tcPr>
          <w:p w14:paraId="12E0E38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3E9AB6D" w14:textId="77777777" w:rsidTr="00971914">
        <w:tc>
          <w:tcPr>
            <w:tcW w:w="0" w:type="auto"/>
            <w:tcBorders>
              <w:top w:val="nil"/>
              <w:left w:val="nil"/>
              <w:bottom w:val="nil"/>
              <w:right w:val="nil"/>
            </w:tcBorders>
            <w:tcMar>
              <w:top w:w="48" w:type="dxa"/>
              <w:left w:w="96" w:type="dxa"/>
              <w:bottom w:w="48" w:type="dxa"/>
              <w:right w:w="96" w:type="dxa"/>
            </w:tcMar>
            <w:hideMark/>
          </w:tcPr>
          <w:p w14:paraId="7B2227F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Post-menopausal</w:t>
            </w:r>
          </w:p>
        </w:tc>
        <w:tc>
          <w:tcPr>
            <w:tcW w:w="0" w:type="auto"/>
            <w:tcBorders>
              <w:top w:val="nil"/>
              <w:left w:val="nil"/>
              <w:bottom w:val="nil"/>
              <w:right w:val="nil"/>
            </w:tcBorders>
            <w:tcMar>
              <w:top w:w="48" w:type="dxa"/>
              <w:left w:w="96" w:type="dxa"/>
              <w:bottom w:w="48" w:type="dxa"/>
              <w:right w:w="96" w:type="dxa"/>
            </w:tcMar>
            <w:hideMark/>
          </w:tcPr>
          <w:p w14:paraId="6865682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5,481 (41.8%)</w:t>
            </w:r>
          </w:p>
        </w:tc>
        <w:tc>
          <w:tcPr>
            <w:tcW w:w="0" w:type="auto"/>
            <w:tcBorders>
              <w:top w:val="nil"/>
              <w:left w:val="nil"/>
              <w:bottom w:val="nil"/>
              <w:right w:val="nil"/>
            </w:tcBorders>
            <w:tcMar>
              <w:top w:w="48" w:type="dxa"/>
              <w:left w:w="96" w:type="dxa"/>
              <w:bottom w:w="48" w:type="dxa"/>
              <w:right w:w="96" w:type="dxa"/>
            </w:tcMar>
            <w:hideMark/>
          </w:tcPr>
          <w:p w14:paraId="1558BBF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5,033 (42.3%)</w:t>
            </w:r>
          </w:p>
        </w:tc>
        <w:tc>
          <w:tcPr>
            <w:tcW w:w="0" w:type="auto"/>
            <w:tcBorders>
              <w:top w:val="nil"/>
              <w:left w:val="nil"/>
              <w:bottom w:val="nil"/>
              <w:right w:val="nil"/>
            </w:tcBorders>
            <w:tcMar>
              <w:top w:w="48" w:type="dxa"/>
              <w:left w:w="96" w:type="dxa"/>
              <w:bottom w:w="48" w:type="dxa"/>
              <w:right w:w="96" w:type="dxa"/>
            </w:tcMar>
            <w:hideMark/>
          </w:tcPr>
          <w:p w14:paraId="0830B85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448 (36.9%)</w:t>
            </w:r>
          </w:p>
        </w:tc>
        <w:tc>
          <w:tcPr>
            <w:tcW w:w="0" w:type="auto"/>
            <w:tcBorders>
              <w:top w:val="nil"/>
              <w:left w:val="nil"/>
              <w:bottom w:val="nil"/>
              <w:right w:val="nil"/>
            </w:tcBorders>
            <w:tcMar>
              <w:top w:w="48" w:type="dxa"/>
              <w:left w:w="96" w:type="dxa"/>
              <w:bottom w:w="48" w:type="dxa"/>
              <w:right w:w="96" w:type="dxa"/>
            </w:tcMar>
            <w:vAlign w:val="center"/>
            <w:hideMark/>
          </w:tcPr>
          <w:p w14:paraId="501DD7B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3748216" w14:textId="77777777" w:rsidTr="00971914">
        <w:tc>
          <w:tcPr>
            <w:tcW w:w="0" w:type="auto"/>
            <w:tcBorders>
              <w:top w:val="nil"/>
              <w:left w:val="nil"/>
              <w:bottom w:val="nil"/>
              <w:right w:val="nil"/>
            </w:tcBorders>
            <w:tcMar>
              <w:top w:w="48" w:type="dxa"/>
              <w:left w:w="96" w:type="dxa"/>
              <w:bottom w:w="48" w:type="dxa"/>
              <w:right w:w="96" w:type="dxa"/>
            </w:tcMar>
            <w:hideMark/>
          </w:tcPr>
          <w:p w14:paraId="5662388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1120962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 (0.5%)</w:t>
            </w:r>
          </w:p>
        </w:tc>
        <w:tc>
          <w:tcPr>
            <w:tcW w:w="0" w:type="auto"/>
            <w:tcBorders>
              <w:top w:val="nil"/>
              <w:left w:val="nil"/>
              <w:bottom w:val="nil"/>
              <w:right w:val="nil"/>
            </w:tcBorders>
            <w:tcMar>
              <w:top w:w="48" w:type="dxa"/>
              <w:left w:w="96" w:type="dxa"/>
              <w:bottom w:w="48" w:type="dxa"/>
              <w:right w:w="96" w:type="dxa"/>
            </w:tcMar>
            <w:hideMark/>
          </w:tcPr>
          <w:p w14:paraId="2A2C0A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 (0.5%)</w:t>
            </w:r>
          </w:p>
        </w:tc>
        <w:tc>
          <w:tcPr>
            <w:tcW w:w="0" w:type="auto"/>
            <w:tcBorders>
              <w:top w:val="nil"/>
              <w:left w:val="nil"/>
              <w:bottom w:val="nil"/>
              <w:right w:val="nil"/>
            </w:tcBorders>
            <w:tcMar>
              <w:top w:w="48" w:type="dxa"/>
              <w:left w:w="96" w:type="dxa"/>
              <w:bottom w:w="48" w:type="dxa"/>
              <w:right w:w="96" w:type="dxa"/>
            </w:tcMar>
            <w:hideMark/>
          </w:tcPr>
          <w:p w14:paraId="76A4C89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(0.5%)</w:t>
            </w:r>
          </w:p>
        </w:tc>
        <w:tc>
          <w:tcPr>
            <w:tcW w:w="0" w:type="auto"/>
            <w:tcBorders>
              <w:top w:val="nil"/>
              <w:left w:val="nil"/>
              <w:bottom w:val="nil"/>
              <w:right w:val="nil"/>
            </w:tcBorders>
            <w:tcMar>
              <w:top w:w="48" w:type="dxa"/>
              <w:left w:w="96" w:type="dxa"/>
              <w:bottom w:w="48" w:type="dxa"/>
              <w:right w:w="96" w:type="dxa"/>
            </w:tcMar>
            <w:vAlign w:val="center"/>
            <w:hideMark/>
          </w:tcPr>
          <w:p w14:paraId="2AAFC06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252CC19"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7AF63F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BMI (kg/m</w:t>
            </w:r>
            <w:r w:rsidRPr="00971914">
              <w:rPr>
                <w:rFonts w:ascii="Times New Roman" w:eastAsia="Times New Roman" w:hAnsi="Times New Roman" w:cs="Times New Roman"/>
                <w:b/>
                <w:bCs/>
                <w:kern w:val="0"/>
                <w:sz w:val="18"/>
                <w:szCs w:val="18"/>
                <w:vertAlign w:val="superscript"/>
                <w:lang w:eastAsia="en-IN"/>
                <w14:ligatures w14:val="none"/>
              </w:rPr>
              <w:t>2</w:t>
            </w:r>
            <w:r w:rsidRPr="00971914">
              <w:rPr>
                <w:rFonts w:ascii="Times New Roman" w:eastAsia="Times New Roman" w:hAnsi="Times New Roman" w:cs="Times New Roman"/>
                <w:b/>
                <w:bCs/>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hideMark/>
          </w:tcPr>
          <w:p w14:paraId="3E9A58F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0.783</w:t>
            </w:r>
          </w:p>
        </w:tc>
      </w:tr>
      <w:tr w:rsidR="00971914" w:rsidRPr="00971914" w14:paraId="2ACCC0BE" w14:textId="77777777" w:rsidTr="00971914">
        <w:tc>
          <w:tcPr>
            <w:tcW w:w="0" w:type="auto"/>
            <w:tcBorders>
              <w:top w:val="nil"/>
              <w:left w:val="nil"/>
              <w:bottom w:val="nil"/>
              <w:right w:val="nil"/>
            </w:tcBorders>
            <w:tcMar>
              <w:top w:w="48" w:type="dxa"/>
              <w:left w:w="96" w:type="dxa"/>
              <w:bottom w:w="48" w:type="dxa"/>
              <w:right w:w="96" w:type="dxa"/>
            </w:tcMar>
            <w:hideMark/>
          </w:tcPr>
          <w:p w14:paraId="7D6CBDE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Underweight</w:t>
            </w:r>
          </w:p>
        </w:tc>
        <w:tc>
          <w:tcPr>
            <w:tcW w:w="0" w:type="auto"/>
            <w:tcBorders>
              <w:top w:val="nil"/>
              <w:left w:val="nil"/>
              <w:bottom w:val="nil"/>
              <w:right w:val="nil"/>
            </w:tcBorders>
            <w:tcMar>
              <w:top w:w="48" w:type="dxa"/>
              <w:left w:w="96" w:type="dxa"/>
              <w:bottom w:w="48" w:type="dxa"/>
              <w:right w:w="96" w:type="dxa"/>
            </w:tcMar>
            <w:hideMark/>
          </w:tcPr>
          <w:p w14:paraId="4FBE83E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455 (3.5%)</w:t>
            </w:r>
          </w:p>
        </w:tc>
        <w:tc>
          <w:tcPr>
            <w:tcW w:w="0" w:type="auto"/>
            <w:tcBorders>
              <w:top w:val="nil"/>
              <w:left w:val="nil"/>
              <w:bottom w:val="nil"/>
              <w:right w:val="nil"/>
            </w:tcBorders>
            <w:tcMar>
              <w:top w:w="48" w:type="dxa"/>
              <w:left w:w="96" w:type="dxa"/>
              <w:bottom w:w="48" w:type="dxa"/>
              <w:right w:w="96" w:type="dxa"/>
            </w:tcMar>
            <w:hideMark/>
          </w:tcPr>
          <w:p w14:paraId="5AD6793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414 (3.5%)</w:t>
            </w:r>
          </w:p>
        </w:tc>
        <w:tc>
          <w:tcPr>
            <w:tcW w:w="0" w:type="auto"/>
            <w:tcBorders>
              <w:top w:val="nil"/>
              <w:left w:val="nil"/>
              <w:bottom w:val="nil"/>
              <w:right w:val="nil"/>
            </w:tcBorders>
            <w:tcMar>
              <w:top w:w="48" w:type="dxa"/>
              <w:left w:w="96" w:type="dxa"/>
              <w:bottom w:w="48" w:type="dxa"/>
              <w:right w:w="96" w:type="dxa"/>
            </w:tcMar>
            <w:hideMark/>
          </w:tcPr>
          <w:p w14:paraId="70F47C4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 (3.4%)</w:t>
            </w:r>
          </w:p>
        </w:tc>
        <w:tc>
          <w:tcPr>
            <w:tcW w:w="0" w:type="auto"/>
            <w:tcBorders>
              <w:top w:val="nil"/>
              <w:left w:val="nil"/>
              <w:bottom w:val="nil"/>
              <w:right w:val="nil"/>
            </w:tcBorders>
            <w:tcMar>
              <w:top w:w="48" w:type="dxa"/>
              <w:left w:w="96" w:type="dxa"/>
              <w:bottom w:w="48" w:type="dxa"/>
              <w:right w:w="96" w:type="dxa"/>
            </w:tcMar>
            <w:vAlign w:val="center"/>
            <w:hideMark/>
          </w:tcPr>
          <w:p w14:paraId="6E50BF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D76778B" w14:textId="77777777" w:rsidTr="00971914">
        <w:tc>
          <w:tcPr>
            <w:tcW w:w="0" w:type="auto"/>
            <w:tcBorders>
              <w:top w:val="nil"/>
              <w:left w:val="nil"/>
              <w:bottom w:val="nil"/>
              <w:right w:val="nil"/>
            </w:tcBorders>
            <w:tcMar>
              <w:top w:w="48" w:type="dxa"/>
              <w:left w:w="96" w:type="dxa"/>
              <w:bottom w:w="48" w:type="dxa"/>
              <w:right w:w="96" w:type="dxa"/>
            </w:tcMar>
            <w:hideMark/>
          </w:tcPr>
          <w:p w14:paraId="0C0B148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48" w:type="dxa"/>
              <w:left w:w="96" w:type="dxa"/>
              <w:bottom w:w="48" w:type="dxa"/>
              <w:right w:w="96" w:type="dxa"/>
            </w:tcMar>
            <w:hideMark/>
          </w:tcPr>
          <w:p w14:paraId="201EB7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6,011 (45.8%)</w:t>
            </w:r>
          </w:p>
        </w:tc>
        <w:tc>
          <w:tcPr>
            <w:tcW w:w="0" w:type="auto"/>
            <w:tcBorders>
              <w:top w:val="nil"/>
              <w:left w:val="nil"/>
              <w:bottom w:val="nil"/>
              <w:right w:val="nil"/>
            </w:tcBorders>
            <w:tcMar>
              <w:top w:w="48" w:type="dxa"/>
              <w:left w:w="96" w:type="dxa"/>
              <w:bottom w:w="48" w:type="dxa"/>
              <w:right w:w="96" w:type="dxa"/>
            </w:tcMar>
            <w:hideMark/>
          </w:tcPr>
          <w:p w14:paraId="55639EF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5,450 (45.8%)</w:t>
            </w:r>
          </w:p>
        </w:tc>
        <w:tc>
          <w:tcPr>
            <w:tcW w:w="0" w:type="auto"/>
            <w:tcBorders>
              <w:top w:val="nil"/>
              <w:left w:val="nil"/>
              <w:bottom w:val="nil"/>
              <w:right w:val="nil"/>
            </w:tcBorders>
            <w:tcMar>
              <w:top w:w="48" w:type="dxa"/>
              <w:left w:w="96" w:type="dxa"/>
              <w:bottom w:w="48" w:type="dxa"/>
              <w:right w:w="96" w:type="dxa"/>
            </w:tcMar>
            <w:hideMark/>
          </w:tcPr>
          <w:p w14:paraId="69D7266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561 (46.2%)</w:t>
            </w:r>
          </w:p>
        </w:tc>
        <w:tc>
          <w:tcPr>
            <w:tcW w:w="0" w:type="auto"/>
            <w:tcBorders>
              <w:top w:val="nil"/>
              <w:left w:val="nil"/>
              <w:bottom w:val="nil"/>
              <w:right w:val="nil"/>
            </w:tcBorders>
            <w:tcMar>
              <w:top w:w="48" w:type="dxa"/>
              <w:left w:w="96" w:type="dxa"/>
              <w:bottom w:w="48" w:type="dxa"/>
              <w:right w:w="96" w:type="dxa"/>
            </w:tcMar>
            <w:vAlign w:val="center"/>
            <w:hideMark/>
          </w:tcPr>
          <w:p w14:paraId="7DE8223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501A147" w14:textId="77777777" w:rsidTr="00971914">
        <w:tc>
          <w:tcPr>
            <w:tcW w:w="0" w:type="auto"/>
            <w:tcBorders>
              <w:top w:val="nil"/>
              <w:left w:val="nil"/>
              <w:bottom w:val="nil"/>
              <w:right w:val="nil"/>
            </w:tcBorders>
            <w:tcMar>
              <w:top w:w="48" w:type="dxa"/>
              <w:left w:w="96" w:type="dxa"/>
              <w:bottom w:w="48" w:type="dxa"/>
              <w:right w:w="96" w:type="dxa"/>
            </w:tcMar>
            <w:hideMark/>
          </w:tcPr>
          <w:p w14:paraId="54D4F33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Overweight</w:t>
            </w:r>
          </w:p>
        </w:tc>
        <w:tc>
          <w:tcPr>
            <w:tcW w:w="0" w:type="auto"/>
            <w:tcBorders>
              <w:top w:val="nil"/>
              <w:left w:val="nil"/>
              <w:bottom w:val="nil"/>
              <w:right w:val="nil"/>
            </w:tcBorders>
            <w:tcMar>
              <w:top w:w="48" w:type="dxa"/>
              <w:left w:w="96" w:type="dxa"/>
              <w:bottom w:w="48" w:type="dxa"/>
              <w:right w:w="96" w:type="dxa"/>
            </w:tcMar>
            <w:hideMark/>
          </w:tcPr>
          <w:p w14:paraId="0883C8D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3,032 (23.1%)</w:t>
            </w:r>
          </w:p>
        </w:tc>
        <w:tc>
          <w:tcPr>
            <w:tcW w:w="0" w:type="auto"/>
            <w:tcBorders>
              <w:top w:val="nil"/>
              <w:left w:val="nil"/>
              <w:bottom w:val="nil"/>
              <w:right w:val="nil"/>
            </w:tcBorders>
            <w:tcMar>
              <w:top w:w="48" w:type="dxa"/>
              <w:left w:w="96" w:type="dxa"/>
              <w:bottom w:w="48" w:type="dxa"/>
              <w:right w:w="96" w:type="dxa"/>
            </w:tcMar>
            <w:hideMark/>
          </w:tcPr>
          <w:p w14:paraId="42BCD8F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2,756 (23.2%)</w:t>
            </w:r>
          </w:p>
        </w:tc>
        <w:tc>
          <w:tcPr>
            <w:tcW w:w="0" w:type="auto"/>
            <w:tcBorders>
              <w:top w:val="nil"/>
              <w:left w:val="nil"/>
              <w:bottom w:val="nil"/>
              <w:right w:val="nil"/>
            </w:tcBorders>
            <w:tcMar>
              <w:top w:w="48" w:type="dxa"/>
              <w:left w:w="96" w:type="dxa"/>
              <w:bottom w:w="48" w:type="dxa"/>
              <w:right w:w="96" w:type="dxa"/>
            </w:tcMar>
            <w:hideMark/>
          </w:tcPr>
          <w:p w14:paraId="61DC550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276 (22.7%)</w:t>
            </w:r>
          </w:p>
        </w:tc>
        <w:tc>
          <w:tcPr>
            <w:tcW w:w="0" w:type="auto"/>
            <w:tcBorders>
              <w:top w:val="nil"/>
              <w:left w:val="nil"/>
              <w:bottom w:val="nil"/>
              <w:right w:val="nil"/>
            </w:tcBorders>
            <w:tcMar>
              <w:top w:w="48" w:type="dxa"/>
              <w:left w:w="96" w:type="dxa"/>
              <w:bottom w:w="48" w:type="dxa"/>
              <w:right w:w="96" w:type="dxa"/>
            </w:tcMar>
            <w:vAlign w:val="center"/>
            <w:hideMark/>
          </w:tcPr>
          <w:p w14:paraId="5CB7749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5077CA9" w14:textId="77777777" w:rsidTr="00971914">
        <w:tc>
          <w:tcPr>
            <w:tcW w:w="0" w:type="auto"/>
            <w:tcBorders>
              <w:top w:val="nil"/>
              <w:left w:val="nil"/>
              <w:bottom w:val="nil"/>
              <w:right w:val="nil"/>
            </w:tcBorders>
            <w:tcMar>
              <w:top w:w="48" w:type="dxa"/>
              <w:left w:w="96" w:type="dxa"/>
              <w:bottom w:w="48" w:type="dxa"/>
              <w:right w:w="96" w:type="dxa"/>
            </w:tcMar>
            <w:hideMark/>
          </w:tcPr>
          <w:p w14:paraId="2A94C60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Obesity</w:t>
            </w:r>
          </w:p>
        </w:tc>
        <w:tc>
          <w:tcPr>
            <w:tcW w:w="0" w:type="auto"/>
            <w:tcBorders>
              <w:top w:val="nil"/>
              <w:left w:val="nil"/>
              <w:bottom w:val="nil"/>
              <w:right w:val="nil"/>
            </w:tcBorders>
            <w:tcMar>
              <w:top w:w="48" w:type="dxa"/>
              <w:left w:w="96" w:type="dxa"/>
              <w:bottom w:w="48" w:type="dxa"/>
              <w:right w:w="96" w:type="dxa"/>
            </w:tcMar>
            <w:hideMark/>
          </w:tcPr>
          <w:p w14:paraId="287E055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3,136 (23.9%)</w:t>
            </w:r>
          </w:p>
        </w:tc>
        <w:tc>
          <w:tcPr>
            <w:tcW w:w="0" w:type="auto"/>
            <w:tcBorders>
              <w:top w:val="nil"/>
              <w:left w:val="nil"/>
              <w:bottom w:val="nil"/>
              <w:right w:val="nil"/>
            </w:tcBorders>
            <w:tcMar>
              <w:top w:w="48" w:type="dxa"/>
              <w:left w:w="96" w:type="dxa"/>
              <w:bottom w:w="48" w:type="dxa"/>
              <w:right w:w="96" w:type="dxa"/>
            </w:tcMar>
            <w:hideMark/>
          </w:tcPr>
          <w:p w14:paraId="059E90D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2,852 (24.0%)</w:t>
            </w:r>
          </w:p>
        </w:tc>
        <w:tc>
          <w:tcPr>
            <w:tcW w:w="0" w:type="auto"/>
            <w:tcBorders>
              <w:top w:val="nil"/>
              <w:left w:val="nil"/>
              <w:bottom w:val="nil"/>
              <w:right w:val="nil"/>
            </w:tcBorders>
            <w:tcMar>
              <w:top w:w="48" w:type="dxa"/>
              <w:left w:w="96" w:type="dxa"/>
              <w:bottom w:w="48" w:type="dxa"/>
              <w:right w:w="96" w:type="dxa"/>
            </w:tcMar>
            <w:hideMark/>
          </w:tcPr>
          <w:p w14:paraId="2F26C26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284 (23.4%)</w:t>
            </w:r>
          </w:p>
        </w:tc>
        <w:tc>
          <w:tcPr>
            <w:tcW w:w="0" w:type="auto"/>
            <w:tcBorders>
              <w:top w:val="nil"/>
              <w:left w:val="nil"/>
              <w:bottom w:val="nil"/>
              <w:right w:val="nil"/>
            </w:tcBorders>
            <w:tcMar>
              <w:top w:w="48" w:type="dxa"/>
              <w:left w:w="96" w:type="dxa"/>
              <w:bottom w:w="48" w:type="dxa"/>
              <w:right w:w="96" w:type="dxa"/>
            </w:tcMar>
            <w:vAlign w:val="center"/>
            <w:hideMark/>
          </w:tcPr>
          <w:p w14:paraId="7CFD85E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F02760C" w14:textId="77777777" w:rsidTr="00971914">
        <w:tc>
          <w:tcPr>
            <w:tcW w:w="0" w:type="auto"/>
            <w:tcBorders>
              <w:top w:val="nil"/>
              <w:left w:val="nil"/>
              <w:bottom w:val="nil"/>
              <w:right w:val="nil"/>
            </w:tcBorders>
            <w:tcMar>
              <w:top w:w="48" w:type="dxa"/>
              <w:left w:w="96" w:type="dxa"/>
              <w:bottom w:w="48" w:type="dxa"/>
              <w:right w:w="96" w:type="dxa"/>
            </w:tcMar>
            <w:hideMark/>
          </w:tcPr>
          <w:p w14:paraId="2B4635A3"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High obesity</w:t>
            </w:r>
          </w:p>
        </w:tc>
        <w:tc>
          <w:tcPr>
            <w:tcW w:w="0" w:type="auto"/>
            <w:tcBorders>
              <w:top w:val="nil"/>
              <w:left w:val="nil"/>
              <w:bottom w:val="nil"/>
              <w:right w:val="nil"/>
            </w:tcBorders>
            <w:tcMar>
              <w:top w:w="48" w:type="dxa"/>
              <w:left w:w="96" w:type="dxa"/>
              <w:bottom w:w="48" w:type="dxa"/>
              <w:right w:w="96" w:type="dxa"/>
            </w:tcMar>
            <w:hideMark/>
          </w:tcPr>
          <w:p w14:paraId="3F848AA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477 (3.6%)</w:t>
            </w:r>
          </w:p>
        </w:tc>
        <w:tc>
          <w:tcPr>
            <w:tcW w:w="0" w:type="auto"/>
            <w:tcBorders>
              <w:top w:val="nil"/>
              <w:left w:val="nil"/>
              <w:bottom w:val="nil"/>
              <w:right w:val="nil"/>
            </w:tcBorders>
            <w:tcMar>
              <w:top w:w="48" w:type="dxa"/>
              <w:left w:w="96" w:type="dxa"/>
              <w:bottom w:w="48" w:type="dxa"/>
              <w:right w:w="96" w:type="dxa"/>
            </w:tcMar>
            <w:hideMark/>
          </w:tcPr>
          <w:p w14:paraId="5AC8EE3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425 (3.6%)</w:t>
            </w:r>
          </w:p>
        </w:tc>
        <w:tc>
          <w:tcPr>
            <w:tcW w:w="0" w:type="auto"/>
            <w:tcBorders>
              <w:top w:val="nil"/>
              <w:left w:val="nil"/>
              <w:bottom w:val="nil"/>
              <w:right w:val="nil"/>
            </w:tcBorders>
            <w:tcMar>
              <w:top w:w="48" w:type="dxa"/>
              <w:left w:w="96" w:type="dxa"/>
              <w:bottom w:w="48" w:type="dxa"/>
              <w:right w:w="96" w:type="dxa"/>
            </w:tcMar>
            <w:hideMark/>
          </w:tcPr>
          <w:p w14:paraId="6968300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 (4.3%)</w:t>
            </w:r>
          </w:p>
        </w:tc>
        <w:tc>
          <w:tcPr>
            <w:tcW w:w="0" w:type="auto"/>
            <w:tcBorders>
              <w:top w:val="nil"/>
              <w:left w:val="nil"/>
              <w:bottom w:val="nil"/>
              <w:right w:val="nil"/>
            </w:tcBorders>
            <w:tcMar>
              <w:top w:w="48" w:type="dxa"/>
              <w:left w:w="96" w:type="dxa"/>
              <w:bottom w:w="48" w:type="dxa"/>
              <w:right w:w="96" w:type="dxa"/>
            </w:tcMar>
            <w:vAlign w:val="center"/>
            <w:hideMark/>
          </w:tcPr>
          <w:p w14:paraId="5D07CAF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D7F4D89" w14:textId="77777777" w:rsidTr="00971914">
        <w:tc>
          <w:tcPr>
            <w:tcW w:w="0" w:type="auto"/>
            <w:tcBorders>
              <w:top w:val="nil"/>
              <w:left w:val="nil"/>
              <w:bottom w:val="nil"/>
              <w:right w:val="nil"/>
            </w:tcBorders>
            <w:tcMar>
              <w:top w:w="48" w:type="dxa"/>
              <w:left w:w="96" w:type="dxa"/>
              <w:bottom w:w="48" w:type="dxa"/>
              <w:right w:w="96" w:type="dxa"/>
            </w:tcMar>
            <w:hideMark/>
          </w:tcPr>
          <w:p w14:paraId="6C7757B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96BF7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(0.0%)</w:t>
            </w:r>
          </w:p>
        </w:tc>
        <w:tc>
          <w:tcPr>
            <w:tcW w:w="0" w:type="auto"/>
            <w:tcBorders>
              <w:top w:val="nil"/>
              <w:left w:val="nil"/>
              <w:bottom w:val="nil"/>
              <w:right w:val="nil"/>
            </w:tcBorders>
            <w:tcMar>
              <w:top w:w="48" w:type="dxa"/>
              <w:left w:w="96" w:type="dxa"/>
              <w:bottom w:w="48" w:type="dxa"/>
              <w:right w:w="96" w:type="dxa"/>
            </w:tcMar>
            <w:hideMark/>
          </w:tcPr>
          <w:p w14:paraId="7DF04CD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(0.1%)</w:t>
            </w:r>
          </w:p>
        </w:tc>
        <w:tc>
          <w:tcPr>
            <w:tcW w:w="0" w:type="auto"/>
            <w:tcBorders>
              <w:top w:val="nil"/>
              <w:left w:val="nil"/>
              <w:bottom w:val="nil"/>
              <w:right w:val="nil"/>
            </w:tcBorders>
            <w:tcMar>
              <w:top w:w="48" w:type="dxa"/>
              <w:left w:w="96" w:type="dxa"/>
              <w:bottom w:w="48" w:type="dxa"/>
              <w:right w:w="96" w:type="dxa"/>
            </w:tcMar>
            <w:hideMark/>
          </w:tcPr>
          <w:p w14:paraId="06C1902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 (0.0%)</w:t>
            </w:r>
          </w:p>
        </w:tc>
        <w:tc>
          <w:tcPr>
            <w:tcW w:w="0" w:type="auto"/>
            <w:tcBorders>
              <w:top w:val="nil"/>
              <w:left w:val="nil"/>
              <w:bottom w:val="nil"/>
              <w:right w:val="nil"/>
            </w:tcBorders>
            <w:tcMar>
              <w:top w:w="48" w:type="dxa"/>
              <w:left w:w="96" w:type="dxa"/>
              <w:bottom w:w="48" w:type="dxa"/>
              <w:right w:w="96" w:type="dxa"/>
            </w:tcMar>
            <w:vAlign w:val="center"/>
            <w:hideMark/>
          </w:tcPr>
          <w:p w14:paraId="4AC4084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52F6B54"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77CE594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Bilateral breast cancer</w:t>
            </w:r>
          </w:p>
        </w:tc>
        <w:tc>
          <w:tcPr>
            <w:tcW w:w="0" w:type="auto"/>
            <w:tcBorders>
              <w:top w:val="nil"/>
              <w:left w:val="nil"/>
              <w:bottom w:val="nil"/>
              <w:right w:val="nil"/>
            </w:tcBorders>
            <w:tcMar>
              <w:top w:w="48" w:type="dxa"/>
              <w:left w:w="96" w:type="dxa"/>
              <w:bottom w:w="48" w:type="dxa"/>
              <w:right w:w="96" w:type="dxa"/>
            </w:tcMar>
            <w:hideMark/>
          </w:tcPr>
          <w:p w14:paraId="424326A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0.999</w:t>
            </w:r>
          </w:p>
        </w:tc>
      </w:tr>
      <w:tr w:rsidR="00971914" w:rsidRPr="00971914" w14:paraId="10FC180C" w14:textId="77777777" w:rsidTr="00971914">
        <w:tc>
          <w:tcPr>
            <w:tcW w:w="0" w:type="auto"/>
            <w:tcBorders>
              <w:top w:val="nil"/>
              <w:left w:val="nil"/>
              <w:bottom w:val="nil"/>
              <w:right w:val="nil"/>
            </w:tcBorders>
            <w:tcMar>
              <w:top w:w="48" w:type="dxa"/>
              <w:left w:w="96" w:type="dxa"/>
              <w:bottom w:w="48" w:type="dxa"/>
              <w:right w:w="96" w:type="dxa"/>
            </w:tcMar>
            <w:hideMark/>
          </w:tcPr>
          <w:p w14:paraId="27353D0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4071E76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 (0.1%)</w:t>
            </w:r>
          </w:p>
        </w:tc>
        <w:tc>
          <w:tcPr>
            <w:tcW w:w="0" w:type="auto"/>
            <w:tcBorders>
              <w:top w:val="nil"/>
              <w:left w:val="nil"/>
              <w:bottom w:val="nil"/>
              <w:right w:val="nil"/>
            </w:tcBorders>
            <w:tcMar>
              <w:top w:w="48" w:type="dxa"/>
              <w:left w:w="96" w:type="dxa"/>
              <w:bottom w:w="48" w:type="dxa"/>
              <w:right w:w="96" w:type="dxa"/>
            </w:tcMar>
            <w:hideMark/>
          </w:tcPr>
          <w:p w14:paraId="6CC7B31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 (0.1%)</w:t>
            </w:r>
          </w:p>
        </w:tc>
        <w:tc>
          <w:tcPr>
            <w:tcW w:w="0" w:type="auto"/>
            <w:tcBorders>
              <w:top w:val="nil"/>
              <w:left w:val="nil"/>
              <w:bottom w:val="nil"/>
              <w:right w:val="nil"/>
            </w:tcBorders>
            <w:tcMar>
              <w:top w:w="48" w:type="dxa"/>
              <w:left w:w="96" w:type="dxa"/>
              <w:bottom w:w="48" w:type="dxa"/>
              <w:right w:w="96" w:type="dxa"/>
            </w:tcMar>
            <w:hideMark/>
          </w:tcPr>
          <w:p w14:paraId="442F1EB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 (0.1%)</w:t>
            </w:r>
          </w:p>
        </w:tc>
        <w:tc>
          <w:tcPr>
            <w:tcW w:w="0" w:type="auto"/>
            <w:tcBorders>
              <w:top w:val="nil"/>
              <w:left w:val="nil"/>
              <w:bottom w:val="nil"/>
              <w:right w:val="nil"/>
            </w:tcBorders>
            <w:tcMar>
              <w:top w:w="48" w:type="dxa"/>
              <w:left w:w="96" w:type="dxa"/>
              <w:bottom w:w="48" w:type="dxa"/>
              <w:right w:w="96" w:type="dxa"/>
            </w:tcMar>
            <w:vAlign w:val="center"/>
            <w:hideMark/>
          </w:tcPr>
          <w:p w14:paraId="5EB997A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2AD6097" w14:textId="77777777" w:rsidTr="00971914">
        <w:tc>
          <w:tcPr>
            <w:tcW w:w="0" w:type="auto"/>
            <w:tcBorders>
              <w:top w:val="nil"/>
              <w:left w:val="nil"/>
              <w:bottom w:val="nil"/>
              <w:right w:val="nil"/>
            </w:tcBorders>
            <w:tcMar>
              <w:top w:w="48" w:type="dxa"/>
              <w:left w:w="96" w:type="dxa"/>
              <w:bottom w:w="48" w:type="dxa"/>
              <w:right w:w="96" w:type="dxa"/>
            </w:tcMar>
            <w:hideMark/>
          </w:tcPr>
          <w:p w14:paraId="32333C2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729896E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13,104 (99.9%)</w:t>
            </w:r>
          </w:p>
        </w:tc>
        <w:tc>
          <w:tcPr>
            <w:tcW w:w="0" w:type="auto"/>
            <w:tcBorders>
              <w:top w:val="nil"/>
              <w:left w:val="nil"/>
              <w:bottom w:val="nil"/>
              <w:right w:val="nil"/>
            </w:tcBorders>
            <w:tcMar>
              <w:top w:w="48" w:type="dxa"/>
              <w:left w:w="96" w:type="dxa"/>
              <w:bottom w:w="48" w:type="dxa"/>
              <w:right w:w="96" w:type="dxa"/>
            </w:tcMar>
            <w:hideMark/>
          </w:tcPr>
          <w:p w14:paraId="62E25F8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11,891 (99.9%)</w:t>
            </w:r>
          </w:p>
        </w:tc>
        <w:tc>
          <w:tcPr>
            <w:tcW w:w="0" w:type="auto"/>
            <w:tcBorders>
              <w:top w:val="nil"/>
              <w:left w:val="nil"/>
              <w:bottom w:val="nil"/>
              <w:right w:val="nil"/>
            </w:tcBorders>
            <w:tcMar>
              <w:top w:w="48" w:type="dxa"/>
              <w:left w:w="96" w:type="dxa"/>
              <w:bottom w:w="48" w:type="dxa"/>
              <w:right w:w="96" w:type="dxa"/>
            </w:tcMar>
            <w:hideMark/>
          </w:tcPr>
          <w:p w14:paraId="2178AE9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1,213 (99.9%)</w:t>
            </w:r>
          </w:p>
        </w:tc>
        <w:tc>
          <w:tcPr>
            <w:tcW w:w="0" w:type="auto"/>
            <w:tcBorders>
              <w:top w:val="nil"/>
              <w:left w:val="nil"/>
              <w:bottom w:val="nil"/>
              <w:right w:val="nil"/>
            </w:tcBorders>
            <w:tcMar>
              <w:top w:w="48" w:type="dxa"/>
              <w:left w:w="96" w:type="dxa"/>
              <w:bottom w:w="48" w:type="dxa"/>
              <w:right w:w="96" w:type="dxa"/>
            </w:tcMar>
            <w:vAlign w:val="center"/>
            <w:hideMark/>
          </w:tcPr>
          <w:p w14:paraId="2DCFA9A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0720D42" w14:textId="77777777" w:rsidTr="00971914">
        <w:tc>
          <w:tcPr>
            <w:tcW w:w="0" w:type="auto"/>
            <w:tcBorders>
              <w:top w:val="nil"/>
              <w:left w:val="nil"/>
              <w:bottom w:val="nil"/>
              <w:right w:val="nil"/>
            </w:tcBorders>
            <w:tcMar>
              <w:top w:w="48" w:type="dxa"/>
              <w:left w:w="96" w:type="dxa"/>
              <w:bottom w:w="48" w:type="dxa"/>
              <w:right w:w="96" w:type="dxa"/>
            </w:tcMar>
            <w:hideMark/>
          </w:tcPr>
          <w:p w14:paraId="205F354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Baseline CA 15-3 (Mean ± SD)</w:t>
            </w:r>
          </w:p>
        </w:tc>
        <w:tc>
          <w:tcPr>
            <w:tcW w:w="0" w:type="auto"/>
            <w:tcBorders>
              <w:top w:val="nil"/>
              <w:left w:val="nil"/>
              <w:bottom w:val="nil"/>
              <w:right w:val="nil"/>
            </w:tcBorders>
            <w:tcMar>
              <w:top w:w="48" w:type="dxa"/>
              <w:left w:w="96" w:type="dxa"/>
              <w:bottom w:w="48" w:type="dxa"/>
              <w:right w:w="96" w:type="dxa"/>
            </w:tcMar>
            <w:hideMark/>
          </w:tcPr>
          <w:p w14:paraId="7F8CD0D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10.5 ± 11.2</w:t>
            </w:r>
          </w:p>
        </w:tc>
        <w:tc>
          <w:tcPr>
            <w:tcW w:w="0" w:type="auto"/>
            <w:tcBorders>
              <w:top w:val="nil"/>
              <w:left w:val="nil"/>
              <w:bottom w:val="nil"/>
              <w:right w:val="nil"/>
            </w:tcBorders>
            <w:tcMar>
              <w:top w:w="48" w:type="dxa"/>
              <w:left w:w="96" w:type="dxa"/>
              <w:bottom w:w="48" w:type="dxa"/>
              <w:right w:w="96" w:type="dxa"/>
            </w:tcMar>
            <w:hideMark/>
          </w:tcPr>
          <w:p w14:paraId="5835C53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10.4 ± 10.8</w:t>
            </w:r>
          </w:p>
        </w:tc>
        <w:tc>
          <w:tcPr>
            <w:tcW w:w="0" w:type="auto"/>
            <w:tcBorders>
              <w:top w:val="nil"/>
              <w:left w:val="nil"/>
              <w:bottom w:val="nil"/>
              <w:right w:val="nil"/>
            </w:tcBorders>
            <w:tcMar>
              <w:top w:w="48" w:type="dxa"/>
              <w:left w:w="96" w:type="dxa"/>
              <w:bottom w:w="48" w:type="dxa"/>
              <w:right w:w="96" w:type="dxa"/>
            </w:tcMar>
            <w:hideMark/>
          </w:tcPr>
          <w:p w14:paraId="21DABC0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12.5 ± 14.2</w:t>
            </w:r>
          </w:p>
        </w:tc>
        <w:tc>
          <w:tcPr>
            <w:tcW w:w="0" w:type="auto"/>
            <w:tcBorders>
              <w:top w:val="nil"/>
              <w:left w:val="nil"/>
              <w:bottom w:val="nil"/>
              <w:right w:val="nil"/>
            </w:tcBorders>
            <w:tcMar>
              <w:top w:w="48" w:type="dxa"/>
              <w:left w:w="96" w:type="dxa"/>
              <w:bottom w:w="48" w:type="dxa"/>
              <w:right w:w="96" w:type="dxa"/>
            </w:tcMar>
            <w:hideMark/>
          </w:tcPr>
          <w:p w14:paraId="5F6CEAA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68239710"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27396F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lastRenderedPageBreak/>
              <w:t>Pathologic T stage</w:t>
            </w:r>
          </w:p>
        </w:tc>
        <w:tc>
          <w:tcPr>
            <w:tcW w:w="0" w:type="auto"/>
            <w:tcBorders>
              <w:top w:val="nil"/>
              <w:left w:val="nil"/>
              <w:bottom w:val="nil"/>
              <w:right w:val="nil"/>
            </w:tcBorders>
            <w:tcMar>
              <w:top w:w="48" w:type="dxa"/>
              <w:left w:w="96" w:type="dxa"/>
              <w:bottom w:w="48" w:type="dxa"/>
              <w:right w:w="96" w:type="dxa"/>
            </w:tcMar>
            <w:hideMark/>
          </w:tcPr>
          <w:p w14:paraId="07732A1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48836E6" w14:textId="77777777" w:rsidTr="00971914">
        <w:tc>
          <w:tcPr>
            <w:tcW w:w="0" w:type="auto"/>
            <w:tcBorders>
              <w:top w:val="nil"/>
              <w:left w:val="nil"/>
              <w:bottom w:val="nil"/>
              <w:right w:val="nil"/>
            </w:tcBorders>
            <w:tcMar>
              <w:top w:w="48" w:type="dxa"/>
              <w:left w:w="96" w:type="dxa"/>
              <w:bottom w:w="48" w:type="dxa"/>
              <w:right w:w="96" w:type="dxa"/>
            </w:tcMar>
            <w:hideMark/>
          </w:tcPr>
          <w:p w14:paraId="38673CA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T1</w:t>
            </w:r>
          </w:p>
        </w:tc>
        <w:tc>
          <w:tcPr>
            <w:tcW w:w="0" w:type="auto"/>
            <w:tcBorders>
              <w:top w:val="nil"/>
              <w:left w:val="nil"/>
              <w:bottom w:val="nil"/>
              <w:right w:val="nil"/>
            </w:tcBorders>
            <w:tcMar>
              <w:top w:w="48" w:type="dxa"/>
              <w:left w:w="96" w:type="dxa"/>
              <w:bottom w:w="48" w:type="dxa"/>
              <w:right w:w="96" w:type="dxa"/>
            </w:tcMar>
            <w:hideMark/>
          </w:tcPr>
          <w:p w14:paraId="6B8F4FA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7,947 (60.6%)</w:t>
            </w:r>
          </w:p>
        </w:tc>
        <w:tc>
          <w:tcPr>
            <w:tcW w:w="0" w:type="auto"/>
            <w:tcBorders>
              <w:top w:val="nil"/>
              <w:left w:val="nil"/>
              <w:bottom w:val="nil"/>
              <w:right w:val="nil"/>
            </w:tcBorders>
            <w:tcMar>
              <w:top w:w="48" w:type="dxa"/>
              <w:left w:w="96" w:type="dxa"/>
              <w:bottom w:w="48" w:type="dxa"/>
              <w:right w:w="96" w:type="dxa"/>
            </w:tcMar>
            <w:hideMark/>
          </w:tcPr>
          <w:p w14:paraId="73EE8F5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7,415 (62.3%)</w:t>
            </w:r>
          </w:p>
        </w:tc>
        <w:tc>
          <w:tcPr>
            <w:tcW w:w="0" w:type="auto"/>
            <w:tcBorders>
              <w:top w:val="nil"/>
              <w:left w:val="nil"/>
              <w:bottom w:val="nil"/>
              <w:right w:val="nil"/>
            </w:tcBorders>
            <w:tcMar>
              <w:top w:w="48" w:type="dxa"/>
              <w:left w:w="96" w:type="dxa"/>
              <w:bottom w:w="48" w:type="dxa"/>
              <w:right w:w="96" w:type="dxa"/>
            </w:tcMar>
            <w:hideMark/>
          </w:tcPr>
          <w:p w14:paraId="21FE74F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532 (43.8%)</w:t>
            </w:r>
          </w:p>
        </w:tc>
        <w:tc>
          <w:tcPr>
            <w:tcW w:w="0" w:type="auto"/>
            <w:tcBorders>
              <w:top w:val="nil"/>
              <w:left w:val="nil"/>
              <w:bottom w:val="nil"/>
              <w:right w:val="nil"/>
            </w:tcBorders>
            <w:tcMar>
              <w:top w:w="48" w:type="dxa"/>
              <w:left w:w="96" w:type="dxa"/>
              <w:bottom w:w="48" w:type="dxa"/>
              <w:right w:w="96" w:type="dxa"/>
            </w:tcMar>
            <w:vAlign w:val="center"/>
            <w:hideMark/>
          </w:tcPr>
          <w:p w14:paraId="39DB138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22BEB41" w14:textId="77777777" w:rsidTr="00971914">
        <w:tc>
          <w:tcPr>
            <w:tcW w:w="0" w:type="auto"/>
            <w:tcBorders>
              <w:top w:val="nil"/>
              <w:left w:val="nil"/>
              <w:bottom w:val="nil"/>
              <w:right w:val="nil"/>
            </w:tcBorders>
            <w:tcMar>
              <w:top w:w="48" w:type="dxa"/>
              <w:left w:w="96" w:type="dxa"/>
              <w:bottom w:w="48" w:type="dxa"/>
              <w:right w:w="96" w:type="dxa"/>
            </w:tcMar>
            <w:hideMark/>
          </w:tcPr>
          <w:p w14:paraId="18AED2C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T2</w:t>
            </w:r>
          </w:p>
        </w:tc>
        <w:tc>
          <w:tcPr>
            <w:tcW w:w="0" w:type="auto"/>
            <w:tcBorders>
              <w:top w:val="nil"/>
              <w:left w:val="nil"/>
              <w:bottom w:val="nil"/>
              <w:right w:val="nil"/>
            </w:tcBorders>
            <w:tcMar>
              <w:top w:w="48" w:type="dxa"/>
              <w:left w:w="96" w:type="dxa"/>
              <w:bottom w:w="48" w:type="dxa"/>
              <w:right w:w="96" w:type="dxa"/>
            </w:tcMar>
            <w:hideMark/>
          </w:tcPr>
          <w:p w14:paraId="05D8B8C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4,594 (35.0%)</w:t>
            </w:r>
          </w:p>
        </w:tc>
        <w:tc>
          <w:tcPr>
            <w:tcW w:w="0" w:type="auto"/>
            <w:tcBorders>
              <w:top w:val="nil"/>
              <w:left w:val="nil"/>
              <w:bottom w:val="nil"/>
              <w:right w:val="nil"/>
            </w:tcBorders>
            <w:tcMar>
              <w:top w:w="48" w:type="dxa"/>
              <w:left w:w="96" w:type="dxa"/>
              <w:bottom w:w="48" w:type="dxa"/>
              <w:right w:w="96" w:type="dxa"/>
            </w:tcMar>
            <w:hideMark/>
          </w:tcPr>
          <w:p w14:paraId="663511F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4,026 (33.8%)</w:t>
            </w:r>
          </w:p>
        </w:tc>
        <w:tc>
          <w:tcPr>
            <w:tcW w:w="0" w:type="auto"/>
            <w:tcBorders>
              <w:top w:val="nil"/>
              <w:left w:val="nil"/>
              <w:bottom w:val="nil"/>
              <w:right w:val="nil"/>
            </w:tcBorders>
            <w:tcMar>
              <w:top w:w="48" w:type="dxa"/>
              <w:left w:w="96" w:type="dxa"/>
              <w:bottom w:w="48" w:type="dxa"/>
              <w:right w:w="96" w:type="dxa"/>
            </w:tcMar>
            <w:hideMark/>
          </w:tcPr>
          <w:p w14:paraId="1CFE23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568 (46.8%)</w:t>
            </w:r>
          </w:p>
        </w:tc>
        <w:tc>
          <w:tcPr>
            <w:tcW w:w="0" w:type="auto"/>
            <w:tcBorders>
              <w:top w:val="nil"/>
              <w:left w:val="nil"/>
              <w:bottom w:val="nil"/>
              <w:right w:val="nil"/>
            </w:tcBorders>
            <w:tcMar>
              <w:top w:w="48" w:type="dxa"/>
              <w:left w:w="96" w:type="dxa"/>
              <w:bottom w:w="48" w:type="dxa"/>
              <w:right w:w="96" w:type="dxa"/>
            </w:tcMar>
            <w:vAlign w:val="center"/>
            <w:hideMark/>
          </w:tcPr>
          <w:p w14:paraId="5C96043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1B0F327" w14:textId="77777777" w:rsidTr="00971914">
        <w:tc>
          <w:tcPr>
            <w:tcW w:w="0" w:type="auto"/>
            <w:tcBorders>
              <w:top w:val="nil"/>
              <w:left w:val="nil"/>
              <w:bottom w:val="nil"/>
              <w:right w:val="nil"/>
            </w:tcBorders>
            <w:tcMar>
              <w:top w:w="48" w:type="dxa"/>
              <w:left w:w="96" w:type="dxa"/>
              <w:bottom w:w="48" w:type="dxa"/>
              <w:right w:w="96" w:type="dxa"/>
            </w:tcMar>
            <w:hideMark/>
          </w:tcPr>
          <w:p w14:paraId="69ECBE1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T3</w:t>
            </w:r>
          </w:p>
        </w:tc>
        <w:tc>
          <w:tcPr>
            <w:tcW w:w="0" w:type="auto"/>
            <w:tcBorders>
              <w:top w:val="nil"/>
              <w:left w:val="nil"/>
              <w:bottom w:val="nil"/>
              <w:right w:val="nil"/>
            </w:tcBorders>
            <w:tcMar>
              <w:top w:w="48" w:type="dxa"/>
              <w:left w:w="96" w:type="dxa"/>
              <w:bottom w:w="48" w:type="dxa"/>
              <w:right w:w="96" w:type="dxa"/>
            </w:tcMar>
            <w:hideMark/>
          </w:tcPr>
          <w:p w14:paraId="3A45F31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509 (3.9%)</w:t>
            </w:r>
          </w:p>
        </w:tc>
        <w:tc>
          <w:tcPr>
            <w:tcW w:w="0" w:type="auto"/>
            <w:tcBorders>
              <w:top w:val="nil"/>
              <w:left w:val="nil"/>
              <w:bottom w:val="nil"/>
              <w:right w:val="nil"/>
            </w:tcBorders>
            <w:tcMar>
              <w:top w:w="48" w:type="dxa"/>
              <w:left w:w="96" w:type="dxa"/>
              <w:bottom w:w="48" w:type="dxa"/>
              <w:right w:w="96" w:type="dxa"/>
            </w:tcMar>
            <w:hideMark/>
          </w:tcPr>
          <w:p w14:paraId="288ABB2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417 (3.5%)</w:t>
            </w:r>
          </w:p>
        </w:tc>
        <w:tc>
          <w:tcPr>
            <w:tcW w:w="0" w:type="auto"/>
            <w:tcBorders>
              <w:top w:val="nil"/>
              <w:left w:val="nil"/>
              <w:bottom w:val="nil"/>
              <w:right w:val="nil"/>
            </w:tcBorders>
            <w:tcMar>
              <w:top w:w="48" w:type="dxa"/>
              <w:left w:w="96" w:type="dxa"/>
              <w:bottom w:w="48" w:type="dxa"/>
              <w:right w:w="96" w:type="dxa"/>
            </w:tcMar>
            <w:hideMark/>
          </w:tcPr>
          <w:p w14:paraId="6D3B8BA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92 (7.6%)</w:t>
            </w:r>
          </w:p>
        </w:tc>
        <w:tc>
          <w:tcPr>
            <w:tcW w:w="0" w:type="auto"/>
            <w:tcBorders>
              <w:top w:val="nil"/>
              <w:left w:val="nil"/>
              <w:bottom w:val="nil"/>
              <w:right w:val="nil"/>
            </w:tcBorders>
            <w:tcMar>
              <w:top w:w="48" w:type="dxa"/>
              <w:left w:w="96" w:type="dxa"/>
              <w:bottom w:w="48" w:type="dxa"/>
              <w:right w:w="96" w:type="dxa"/>
            </w:tcMar>
            <w:vAlign w:val="center"/>
            <w:hideMark/>
          </w:tcPr>
          <w:p w14:paraId="206A865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976F5FE" w14:textId="77777777" w:rsidTr="00971914">
        <w:tc>
          <w:tcPr>
            <w:tcW w:w="0" w:type="auto"/>
            <w:tcBorders>
              <w:top w:val="nil"/>
              <w:left w:val="nil"/>
              <w:bottom w:val="nil"/>
              <w:right w:val="nil"/>
            </w:tcBorders>
            <w:tcMar>
              <w:top w:w="48" w:type="dxa"/>
              <w:left w:w="96" w:type="dxa"/>
              <w:bottom w:w="48" w:type="dxa"/>
              <w:right w:w="96" w:type="dxa"/>
            </w:tcMar>
            <w:hideMark/>
          </w:tcPr>
          <w:p w14:paraId="6C6CEB7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T4</w:t>
            </w:r>
          </w:p>
        </w:tc>
        <w:tc>
          <w:tcPr>
            <w:tcW w:w="0" w:type="auto"/>
            <w:tcBorders>
              <w:top w:val="nil"/>
              <w:left w:val="nil"/>
              <w:bottom w:val="nil"/>
              <w:right w:val="nil"/>
            </w:tcBorders>
            <w:tcMar>
              <w:top w:w="48" w:type="dxa"/>
              <w:left w:w="96" w:type="dxa"/>
              <w:bottom w:w="48" w:type="dxa"/>
              <w:right w:w="96" w:type="dxa"/>
            </w:tcMar>
            <w:hideMark/>
          </w:tcPr>
          <w:p w14:paraId="29914AC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 (0.1%)</w:t>
            </w:r>
          </w:p>
        </w:tc>
        <w:tc>
          <w:tcPr>
            <w:tcW w:w="0" w:type="auto"/>
            <w:tcBorders>
              <w:top w:val="nil"/>
              <w:left w:val="nil"/>
              <w:bottom w:val="nil"/>
              <w:right w:val="nil"/>
            </w:tcBorders>
            <w:tcMar>
              <w:top w:w="48" w:type="dxa"/>
              <w:left w:w="96" w:type="dxa"/>
              <w:bottom w:w="48" w:type="dxa"/>
              <w:right w:w="96" w:type="dxa"/>
            </w:tcMar>
            <w:hideMark/>
          </w:tcPr>
          <w:p w14:paraId="45EFAB4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 (0.1%)</w:t>
            </w:r>
          </w:p>
        </w:tc>
        <w:tc>
          <w:tcPr>
            <w:tcW w:w="0" w:type="auto"/>
            <w:tcBorders>
              <w:top w:val="nil"/>
              <w:left w:val="nil"/>
              <w:bottom w:val="nil"/>
              <w:right w:val="nil"/>
            </w:tcBorders>
            <w:tcMar>
              <w:top w:w="48" w:type="dxa"/>
              <w:left w:w="96" w:type="dxa"/>
              <w:bottom w:w="48" w:type="dxa"/>
              <w:right w:w="96" w:type="dxa"/>
            </w:tcMar>
            <w:hideMark/>
          </w:tcPr>
          <w:p w14:paraId="168BD3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(0.5%)</w:t>
            </w:r>
          </w:p>
        </w:tc>
        <w:tc>
          <w:tcPr>
            <w:tcW w:w="0" w:type="auto"/>
            <w:tcBorders>
              <w:top w:val="nil"/>
              <w:left w:val="nil"/>
              <w:bottom w:val="nil"/>
              <w:right w:val="nil"/>
            </w:tcBorders>
            <w:tcMar>
              <w:top w:w="48" w:type="dxa"/>
              <w:left w:w="96" w:type="dxa"/>
              <w:bottom w:w="48" w:type="dxa"/>
              <w:right w:w="96" w:type="dxa"/>
            </w:tcMar>
            <w:vAlign w:val="center"/>
            <w:hideMark/>
          </w:tcPr>
          <w:p w14:paraId="0D498B7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CBDE4B0" w14:textId="77777777" w:rsidTr="00971914">
        <w:tc>
          <w:tcPr>
            <w:tcW w:w="0" w:type="auto"/>
            <w:tcBorders>
              <w:top w:val="nil"/>
              <w:left w:val="nil"/>
              <w:bottom w:val="nil"/>
              <w:right w:val="nil"/>
            </w:tcBorders>
            <w:tcMar>
              <w:top w:w="48" w:type="dxa"/>
              <w:left w:w="96" w:type="dxa"/>
              <w:bottom w:w="48" w:type="dxa"/>
              <w:right w:w="96" w:type="dxa"/>
            </w:tcMar>
            <w:hideMark/>
          </w:tcPr>
          <w:p w14:paraId="43C7F4D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6909386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 (0.4%)</w:t>
            </w:r>
          </w:p>
        </w:tc>
        <w:tc>
          <w:tcPr>
            <w:tcW w:w="0" w:type="auto"/>
            <w:tcBorders>
              <w:top w:val="nil"/>
              <w:left w:val="nil"/>
              <w:bottom w:val="nil"/>
              <w:right w:val="nil"/>
            </w:tcBorders>
            <w:tcMar>
              <w:top w:w="48" w:type="dxa"/>
              <w:left w:w="96" w:type="dxa"/>
              <w:bottom w:w="48" w:type="dxa"/>
              <w:right w:w="96" w:type="dxa"/>
            </w:tcMar>
            <w:hideMark/>
          </w:tcPr>
          <w:p w14:paraId="21C5556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 (0.3%)</w:t>
            </w:r>
          </w:p>
        </w:tc>
        <w:tc>
          <w:tcPr>
            <w:tcW w:w="0" w:type="auto"/>
            <w:tcBorders>
              <w:top w:val="nil"/>
              <w:left w:val="nil"/>
              <w:bottom w:val="nil"/>
              <w:right w:val="nil"/>
            </w:tcBorders>
            <w:tcMar>
              <w:top w:w="48" w:type="dxa"/>
              <w:left w:w="96" w:type="dxa"/>
              <w:bottom w:w="48" w:type="dxa"/>
              <w:right w:w="96" w:type="dxa"/>
            </w:tcMar>
            <w:hideMark/>
          </w:tcPr>
          <w:p w14:paraId="2A6B358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16 (1.3%)</w:t>
            </w:r>
          </w:p>
        </w:tc>
        <w:tc>
          <w:tcPr>
            <w:tcW w:w="0" w:type="auto"/>
            <w:tcBorders>
              <w:top w:val="nil"/>
              <w:left w:val="nil"/>
              <w:bottom w:val="nil"/>
              <w:right w:val="nil"/>
            </w:tcBorders>
            <w:tcMar>
              <w:top w:w="48" w:type="dxa"/>
              <w:left w:w="96" w:type="dxa"/>
              <w:bottom w:w="48" w:type="dxa"/>
              <w:right w:w="96" w:type="dxa"/>
            </w:tcMar>
            <w:vAlign w:val="center"/>
            <w:hideMark/>
          </w:tcPr>
          <w:p w14:paraId="6DF14A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C67CB87"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7BFB222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Pathologic</w:t>
            </w:r>
            <w:r w:rsidRPr="00971914">
              <w:rPr>
                <w:rFonts w:ascii="Times New Roman" w:eastAsia="Times New Roman" w:hAnsi="Times New Roman" w:cs="Times New Roman"/>
                <w:kern w:val="0"/>
                <w:sz w:val="24"/>
                <w:szCs w:val="24"/>
                <w:lang w:eastAsia="en-IN"/>
                <w14:ligatures w14:val="none"/>
              </w:rPr>
              <w:t>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kern w:val="0"/>
                <w:sz w:val="24"/>
                <w:szCs w:val="24"/>
                <w:lang w:eastAsia="en-IN"/>
                <w14:ligatures w14:val="none"/>
              </w:rPr>
              <w:t> </w:t>
            </w:r>
            <w:r w:rsidRPr="00971914">
              <w:rPr>
                <w:rFonts w:ascii="Times New Roman" w:eastAsia="Times New Roman" w:hAnsi="Times New Roman" w:cs="Times New Roman"/>
                <w:b/>
                <w:bCs/>
                <w:kern w:val="0"/>
                <w:sz w:val="24"/>
                <w:szCs w:val="24"/>
                <w:lang w:eastAsia="en-IN"/>
                <w14:ligatures w14:val="none"/>
              </w:rPr>
              <w:t>stage</w:t>
            </w:r>
          </w:p>
        </w:tc>
        <w:tc>
          <w:tcPr>
            <w:tcW w:w="0" w:type="auto"/>
            <w:tcBorders>
              <w:top w:val="nil"/>
              <w:left w:val="nil"/>
              <w:bottom w:val="nil"/>
              <w:right w:val="nil"/>
            </w:tcBorders>
            <w:tcMar>
              <w:top w:w="48" w:type="dxa"/>
              <w:left w:w="96" w:type="dxa"/>
              <w:bottom w:w="48" w:type="dxa"/>
              <w:right w:w="96" w:type="dxa"/>
            </w:tcMar>
            <w:hideMark/>
          </w:tcPr>
          <w:p w14:paraId="6C5A39C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F0142CD" w14:textId="77777777" w:rsidTr="00971914">
        <w:tc>
          <w:tcPr>
            <w:tcW w:w="0" w:type="auto"/>
            <w:tcBorders>
              <w:top w:val="nil"/>
              <w:left w:val="nil"/>
              <w:bottom w:val="nil"/>
              <w:right w:val="nil"/>
            </w:tcBorders>
            <w:tcMar>
              <w:top w:w="48" w:type="dxa"/>
              <w:left w:w="96" w:type="dxa"/>
              <w:bottom w:w="48" w:type="dxa"/>
              <w:right w:w="96" w:type="dxa"/>
            </w:tcMar>
            <w:hideMark/>
          </w:tcPr>
          <w:p w14:paraId="14F7EF7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N0</w:t>
            </w:r>
          </w:p>
        </w:tc>
        <w:tc>
          <w:tcPr>
            <w:tcW w:w="0" w:type="auto"/>
            <w:tcBorders>
              <w:top w:val="nil"/>
              <w:left w:val="nil"/>
              <w:bottom w:val="nil"/>
              <w:right w:val="nil"/>
            </w:tcBorders>
            <w:tcMar>
              <w:top w:w="48" w:type="dxa"/>
              <w:left w:w="96" w:type="dxa"/>
              <w:bottom w:w="48" w:type="dxa"/>
              <w:right w:w="96" w:type="dxa"/>
            </w:tcMar>
            <w:hideMark/>
          </w:tcPr>
          <w:p w14:paraId="06AA272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8,304 (63.3%)</w:t>
            </w:r>
          </w:p>
        </w:tc>
        <w:tc>
          <w:tcPr>
            <w:tcW w:w="0" w:type="auto"/>
            <w:tcBorders>
              <w:top w:val="nil"/>
              <w:left w:val="nil"/>
              <w:bottom w:val="nil"/>
              <w:right w:val="nil"/>
            </w:tcBorders>
            <w:tcMar>
              <w:top w:w="48" w:type="dxa"/>
              <w:left w:w="96" w:type="dxa"/>
              <w:bottom w:w="48" w:type="dxa"/>
              <w:right w:w="96" w:type="dxa"/>
            </w:tcMar>
            <w:hideMark/>
          </w:tcPr>
          <w:p w14:paraId="48ADFB1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7,756 (65.2%)</w:t>
            </w:r>
          </w:p>
        </w:tc>
        <w:tc>
          <w:tcPr>
            <w:tcW w:w="0" w:type="auto"/>
            <w:tcBorders>
              <w:top w:val="nil"/>
              <w:left w:val="nil"/>
              <w:bottom w:val="nil"/>
              <w:right w:val="nil"/>
            </w:tcBorders>
            <w:tcMar>
              <w:top w:w="48" w:type="dxa"/>
              <w:left w:w="96" w:type="dxa"/>
              <w:bottom w:w="48" w:type="dxa"/>
              <w:right w:w="96" w:type="dxa"/>
            </w:tcMar>
            <w:hideMark/>
          </w:tcPr>
          <w:p w14:paraId="558639A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548 (45.1%)</w:t>
            </w:r>
          </w:p>
        </w:tc>
        <w:tc>
          <w:tcPr>
            <w:tcW w:w="0" w:type="auto"/>
            <w:tcBorders>
              <w:top w:val="nil"/>
              <w:left w:val="nil"/>
              <w:bottom w:val="nil"/>
              <w:right w:val="nil"/>
            </w:tcBorders>
            <w:tcMar>
              <w:top w:w="48" w:type="dxa"/>
              <w:left w:w="96" w:type="dxa"/>
              <w:bottom w:w="48" w:type="dxa"/>
              <w:right w:w="96" w:type="dxa"/>
            </w:tcMar>
            <w:vAlign w:val="center"/>
            <w:hideMark/>
          </w:tcPr>
          <w:p w14:paraId="195DD00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C6CFDD8" w14:textId="77777777" w:rsidTr="00971914">
        <w:tc>
          <w:tcPr>
            <w:tcW w:w="0" w:type="auto"/>
            <w:tcBorders>
              <w:top w:val="nil"/>
              <w:left w:val="nil"/>
              <w:bottom w:val="nil"/>
              <w:right w:val="nil"/>
            </w:tcBorders>
            <w:tcMar>
              <w:top w:w="48" w:type="dxa"/>
              <w:left w:w="96" w:type="dxa"/>
              <w:bottom w:w="48" w:type="dxa"/>
              <w:right w:w="96" w:type="dxa"/>
            </w:tcMar>
            <w:hideMark/>
          </w:tcPr>
          <w:p w14:paraId="2E6C922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N1</w:t>
            </w:r>
          </w:p>
        </w:tc>
        <w:tc>
          <w:tcPr>
            <w:tcW w:w="0" w:type="auto"/>
            <w:tcBorders>
              <w:top w:val="nil"/>
              <w:left w:val="nil"/>
              <w:bottom w:val="nil"/>
              <w:right w:val="nil"/>
            </w:tcBorders>
            <w:tcMar>
              <w:top w:w="48" w:type="dxa"/>
              <w:left w:w="96" w:type="dxa"/>
              <w:bottom w:w="48" w:type="dxa"/>
              <w:right w:w="96" w:type="dxa"/>
            </w:tcMar>
            <w:hideMark/>
          </w:tcPr>
          <w:p w14:paraId="162FE0A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3,390 (25.8%)</w:t>
            </w:r>
          </w:p>
        </w:tc>
        <w:tc>
          <w:tcPr>
            <w:tcW w:w="0" w:type="auto"/>
            <w:tcBorders>
              <w:top w:val="nil"/>
              <w:left w:val="nil"/>
              <w:bottom w:val="nil"/>
              <w:right w:val="nil"/>
            </w:tcBorders>
            <w:tcMar>
              <w:top w:w="48" w:type="dxa"/>
              <w:left w:w="96" w:type="dxa"/>
              <w:bottom w:w="48" w:type="dxa"/>
              <w:right w:w="96" w:type="dxa"/>
            </w:tcMar>
            <w:hideMark/>
          </w:tcPr>
          <w:p w14:paraId="45CA0B2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3,044 (25.6%)</w:t>
            </w:r>
          </w:p>
        </w:tc>
        <w:tc>
          <w:tcPr>
            <w:tcW w:w="0" w:type="auto"/>
            <w:tcBorders>
              <w:top w:val="nil"/>
              <w:left w:val="nil"/>
              <w:bottom w:val="nil"/>
              <w:right w:val="nil"/>
            </w:tcBorders>
            <w:tcMar>
              <w:top w:w="48" w:type="dxa"/>
              <w:left w:w="96" w:type="dxa"/>
              <w:bottom w:w="48" w:type="dxa"/>
              <w:right w:w="96" w:type="dxa"/>
            </w:tcMar>
            <w:hideMark/>
          </w:tcPr>
          <w:p w14:paraId="731AE8F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346 (28.5%)</w:t>
            </w:r>
          </w:p>
        </w:tc>
        <w:tc>
          <w:tcPr>
            <w:tcW w:w="0" w:type="auto"/>
            <w:tcBorders>
              <w:top w:val="nil"/>
              <w:left w:val="nil"/>
              <w:bottom w:val="nil"/>
              <w:right w:val="nil"/>
            </w:tcBorders>
            <w:tcMar>
              <w:top w:w="48" w:type="dxa"/>
              <w:left w:w="96" w:type="dxa"/>
              <w:bottom w:w="48" w:type="dxa"/>
              <w:right w:w="96" w:type="dxa"/>
            </w:tcMar>
            <w:vAlign w:val="center"/>
            <w:hideMark/>
          </w:tcPr>
          <w:p w14:paraId="6A68AAC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93E599" w14:textId="77777777" w:rsidTr="00971914">
        <w:tc>
          <w:tcPr>
            <w:tcW w:w="0" w:type="auto"/>
            <w:tcBorders>
              <w:top w:val="nil"/>
              <w:left w:val="nil"/>
              <w:bottom w:val="nil"/>
              <w:right w:val="nil"/>
            </w:tcBorders>
            <w:tcMar>
              <w:top w:w="48" w:type="dxa"/>
              <w:left w:w="96" w:type="dxa"/>
              <w:bottom w:w="48" w:type="dxa"/>
              <w:right w:w="96" w:type="dxa"/>
            </w:tcMar>
            <w:hideMark/>
          </w:tcPr>
          <w:p w14:paraId="0C5327F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N2</w:t>
            </w:r>
          </w:p>
        </w:tc>
        <w:tc>
          <w:tcPr>
            <w:tcW w:w="0" w:type="auto"/>
            <w:tcBorders>
              <w:top w:val="nil"/>
              <w:left w:val="nil"/>
              <w:bottom w:val="nil"/>
              <w:right w:val="nil"/>
            </w:tcBorders>
            <w:tcMar>
              <w:top w:w="48" w:type="dxa"/>
              <w:left w:w="96" w:type="dxa"/>
              <w:bottom w:w="48" w:type="dxa"/>
              <w:right w:w="96" w:type="dxa"/>
            </w:tcMar>
            <w:hideMark/>
          </w:tcPr>
          <w:p w14:paraId="6D3179D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871 (6.6%)</w:t>
            </w:r>
          </w:p>
        </w:tc>
        <w:tc>
          <w:tcPr>
            <w:tcW w:w="0" w:type="auto"/>
            <w:tcBorders>
              <w:top w:val="nil"/>
              <w:left w:val="nil"/>
              <w:bottom w:val="nil"/>
              <w:right w:val="nil"/>
            </w:tcBorders>
            <w:tcMar>
              <w:top w:w="48" w:type="dxa"/>
              <w:left w:w="96" w:type="dxa"/>
              <w:bottom w:w="48" w:type="dxa"/>
              <w:right w:w="96" w:type="dxa"/>
            </w:tcMar>
            <w:hideMark/>
          </w:tcPr>
          <w:p w14:paraId="1E1CD72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715 (6.0%)</w:t>
            </w:r>
          </w:p>
        </w:tc>
        <w:tc>
          <w:tcPr>
            <w:tcW w:w="0" w:type="auto"/>
            <w:tcBorders>
              <w:top w:val="nil"/>
              <w:left w:val="nil"/>
              <w:bottom w:val="nil"/>
              <w:right w:val="nil"/>
            </w:tcBorders>
            <w:tcMar>
              <w:top w:w="48" w:type="dxa"/>
              <w:left w:w="96" w:type="dxa"/>
              <w:bottom w:w="48" w:type="dxa"/>
              <w:right w:w="96" w:type="dxa"/>
            </w:tcMar>
            <w:hideMark/>
          </w:tcPr>
          <w:p w14:paraId="53777C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156 (12.9%)</w:t>
            </w:r>
          </w:p>
        </w:tc>
        <w:tc>
          <w:tcPr>
            <w:tcW w:w="0" w:type="auto"/>
            <w:tcBorders>
              <w:top w:val="nil"/>
              <w:left w:val="nil"/>
              <w:bottom w:val="nil"/>
              <w:right w:val="nil"/>
            </w:tcBorders>
            <w:tcMar>
              <w:top w:w="48" w:type="dxa"/>
              <w:left w:w="96" w:type="dxa"/>
              <w:bottom w:w="48" w:type="dxa"/>
              <w:right w:w="96" w:type="dxa"/>
            </w:tcMar>
            <w:vAlign w:val="center"/>
            <w:hideMark/>
          </w:tcPr>
          <w:p w14:paraId="29E9E8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F24A73C" w14:textId="77777777" w:rsidTr="00971914">
        <w:tc>
          <w:tcPr>
            <w:tcW w:w="0" w:type="auto"/>
            <w:tcBorders>
              <w:top w:val="nil"/>
              <w:left w:val="nil"/>
              <w:bottom w:val="nil"/>
              <w:right w:val="nil"/>
            </w:tcBorders>
            <w:tcMar>
              <w:top w:w="48" w:type="dxa"/>
              <w:left w:w="96" w:type="dxa"/>
              <w:bottom w:w="48" w:type="dxa"/>
              <w:right w:w="96" w:type="dxa"/>
            </w:tcMar>
            <w:hideMark/>
          </w:tcPr>
          <w:p w14:paraId="7DDBE71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N3</w:t>
            </w:r>
          </w:p>
        </w:tc>
        <w:tc>
          <w:tcPr>
            <w:tcW w:w="0" w:type="auto"/>
            <w:tcBorders>
              <w:top w:val="nil"/>
              <w:left w:val="nil"/>
              <w:bottom w:val="nil"/>
              <w:right w:val="nil"/>
            </w:tcBorders>
            <w:tcMar>
              <w:top w:w="48" w:type="dxa"/>
              <w:left w:w="96" w:type="dxa"/>
              <w:bottom w:w="48" w:type="dxa"/>
              <w:right w:w="96" w:type="dxa"/>
            </w:tcMar>
            <w:hideMark/>
          </w:tcPr>
          <w:p w14:paraId="783E16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487 (3.7%)</w:t>
            </w:r>
          </w:p>
        </w:tc>
        <w:tc>
          <w:tcPr>
            <w:tcW w:w="0" w:type="auto"/>
            <w:tcBorders>
              <w:top w:val="nil"/>
              <w:left w:val="nil"/>
              <w:bottom w:val="nil"/>
              <w:right w:val="nil"/>
            </w:tcBorders>
            <w:tcMar>
              <w:top w:w="48" w:type="dxa"/>
              <w:left w:w="96" w:type="dxa"/>
              <w:bottom w:w="48" w:type="dxa"/>
              <w:right w:w="96" w:type="dxa"/>
            </w:tcMar>
            <w:hideMark/>
          </w:tcPr>
          <w:p w14:paraId="00FCC90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335 (2.8%)</w:t>
            </w:r>
          </w:p>
        </w:tc>
        <w:tc>
          <w:tcPr>
            <w:tcW w:w="0" w:type="auto"/>
            <w:tcBorders>
              <w:top w:val="nil"/>
              <w:left w:val="nil"/>
              <w:bottom w:val="nil"/>
              <w:right w:val="nil"/>
            </w:tcBorders>
            <w:tcMar>
              <w:top w:w="48" w:type="dxa"/>
              <w:left w:w="96" w:type="dxa"/>
              <w:bottom w:w="48" w:type="dxa"/>
              <w:right w:w="96" w:type="dxa"/>
            </w:tcMar>
            <w:hideMark/>
          </w:tcPr>
          <w:p w14:paraId="7CB7F6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152 (12.5%)</w:t>
            </w:r>
          </w:p>
        </w:tc>
        <w:tc>
          <w:tcPr>
            <w:tcW w:w="0" w:type="auto"/>
            <w:tcBorders>
              <w:top w:val="nil"/>
              <w:left w:val="nil"/>
              <w:bottom w:val="nil"/>
              <w:right w:val="nil"/>
            </w:tcBorders>
            <w:tcMar>
              <w:top w:w="48" w:type="dxa"/>
              <w:left w:w="96" w:type="dxa"/>
              <w:bottom w:w="48" w:type="dxa"/>
              <w:right w:w="96" w:type="dxa"/>
            </w:tcMar>
            <w:vAlign w:val="center"/>
            <w:hideMark/>
          </w:tcPr>
          <w:p w14:paraId="3884866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20D28BC" w14:textId="77777777" w:rsidTr="00971914">
        <w:tc>
          <w:tcPr>
            <w:tcW w:w="0" w:type="auto"/>
            <w:tcBorders>
              <w:top w:val="nil"/>
              <w:left w:val="nil"/>
              <w:bottom w:val="nil"/>
              <w:right w:val="nil"/>
            </w:tcBorders>
            <w:tcMar>
              <w:top w:w="48" w:type="dxa"/>
              <w:left w:w="96" w:type="dxa"/>
              <w:bottom w:w="48" w:type="dxa"/>
              <w:right w:w="96" w:type="dxa"/>
            </w:tcMar>
            <w:hideMark/>
          </w:tcPr>
          <w:p w14:paraId="4C307AC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7AE2A67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65 (0.5%)</w:t>
            </w:r>
          </w:p>
        </w:tc>
        <w:tc>
          <w:tcPr>
            <w:tcW w:w="0" w:type="auto"/>
            <w:tcBorders>
              <w:top w:val="nil"/>
              <w:left w:val="nil"/>
              <w:bottom w:val="nil"/>
              <w:right w:val="nil"/>
            </w:tcBorders>
            <w:tcMar>
              <w:top w:w="48" w:type="dxa"/>
              <w:left w:w="96" w:type="dxa"/>
              <w:bottom w:w="48" w:type="dxa"/>
              <w:right w:w="96" w:type="dxa"/>
            </w:tcMar>
            <w:hideMark/>
          </w:tcPr>
          <w:p w14:paraId="6419075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53 (0.4%)</w:t>
            </w:r>
          </w:p>
        </w:tc>
        <w:tc>
          <w:tcPr>
            <w:tcW w:w="0" w:type="auto"/>
            <w:tcBorders>
              <w:top w:val="nil"/>
              <w:left w:val="nil"/>
              <w:bottom w:val="nil"/>
              <w:right w:val="nil"/>
            </w:tcBorders>
            <w:tcMar>
              <w:top w:w="48" w:type="dxa"/>
              <w:left w:w="96" w:type="dxa"/>
              <w:bottom w:w="48" w:type="dxa"/>
              <w:right w:w="96" w:type="dxa"/>
            </w:tcMar>
            <w:hideMark/>
          </w:tcPr>
          <w:p w14:paraId="2F3B3B7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 (1.0%)</w:t>
            </w:r>
          </w:p>
        </w:tc>
        <w:tc>
          <w:tcPr>
            <w:tcW w:w="0" w:type="auto"/>
            <w:tcBorders>
              <w:top w:val="nil"/>
              <w:left w:val="nil"/>
              <w:bottom w:val="nil"/>
              <w:right w:val="nil"/>
            </w:tcBorders>
            <w:tcMar>
              <w:top w:w="48" w:type="dxa"/>
              <w:left w:w="96" w:type="dxa"/>
              <w:bottom w:w="48" w:type="dxa"/>
              <w:right w:w="96" w:type="dxa"/>
            </w:tcMar>
            <w:vAlign w:val="center"/>
            <w:hideMark/>
          </w:tcPr>
          <w:p w14:paraId="0E66350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0574B2A"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4DE069F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Histologic grade</w:t>
            </w:r>
          </w:p>
        </w:tc>
        <w:tc>
          <w:tcPr>
            <w:tcW w:w="0" w:type="auto"/>
            <w:tcBorders>
              <w:top w:val="nil"/>
              <w:left w:val="nil"/>
              <w:bottom w:val="nil"/>
              <w:right w:val="nil"/>
            </w:tcBorders>
            <w:tcMar>
              <w:top w:w="48" w:type="dxa"/>
              <w:left w:w="96" w:type="dxa"/>
              <w:bottom w:w="48" w:type="dxa"/>
              <w:right w:w="96" w:type="dxa"/>
            </w:tcMar>
            <w:hideMark/>
          </w:tcPr>
          <w:p w14:paraId="354D44D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9F98F81" w14:textId="77777777" w:rsidTr="00971914">
        <w:tc>
          <w:tcPr>
            <w:tcW w:w="0" w:type="auto"/>
            <w:tcBorders>
              <w:top w:val="nil"/>
              <w:left w:val="nil"/>
              <w:bottom w:val="nil"/>
              <w:right w:val="nil"/>
            </w:tcBorders>
            <w:tcMar>
              <w:top w:w="48" w:type="dxa"/>
              <w:left w:w="96" w:type="dxa"/>
              <w:bottom w:w="48" w:type="dxa"/>
              <w:right w:w="96" w:type="dxa"/>
            </w:tcMar>
            <w:hideMark/>
          </w:tcPr>
          <w:p w14:paraId="5FEB80A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Well</w:t>
            </w:r>
          </w:p>
        </w:tc>
        <w:tc>
          <w:tcPr>
            <w:tcW w:w="0" w:type="auto"/>
            <w:tcBorders>
              <w:top w:val="nil"/>
              <w:left w:val="nil"/>
              <w:bottom w:val="nil"/>
              <w:right w:val="nil"/>
            </w:tcBorders>
            <w:tcMar>
              <w:top w:w="48" w:type="dxa"/>
              <w:left w:w="96" w:type="dxa"/>
              <w:bottom w:w="48" w:type="dxa"/>
              <w:right w:w="96" w:type="dxa"/>
            </w:tcMar>
            <w:hideMark/>
          </w:tcPr>
          <w:p w14:paraId="68B3137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3,186 (24.3%)</w:t>
            </w:r>
          </w:p>
        </w:tc>
        <w:tc>
          <w:tcPr>
            <w:tcW w:w="0" w:type="auto"/>
            <w:tcBorders>
              <w:top w:val="nil"/>
              <w:left w:val="nil"/>
              <w:bottom w:val="nil"/>
              <w:right w:val="nil"/>
            </w:tcBorders>
            <w:tcMar>
              <w:top w:w="48" w:type="dxa"/>
              <w:left w:w="96" w:type="dxa"/>
              <w:bottom w:w="48" w:type="dxa"/>
              <w:right w:w="96" w:type="dxa"/>
            </w:tcMar>
            <w:hideMark/>
          </w:tcPr>
          <w:p w14:paraId="38FF31D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3,067 (25.8%)</w:t>
            </w:r>
          </w:p>
        </w:tc>
        <w:tc>
          <w:tcPr>
            <w:tcW w:w="0" w:type="auto"/>
            <w:tcBorders>
              <w:top w:val="nil"/>
              <w:left w:val="nil"/>
              <w:bottom w:val="nil"/>
              <w:right w:val="nil"/>
            </w:tcBorders>
            <w:tcMar>
              <w:top w:w="48" w:type="dxa"/>
              <w:left w:w="96" w:type="dxa"/>
              <w:bottom w:w="48" w:type="dxa"/>
              <w:right w:w="96" w:type="dxa"/>
            </w:tcMar>
            <w:hideMark/>
          </w:tcPr>
          <w:p w14:paraId="3128155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119 (9.8%)</w:t>
            </w:r>
          </w:p>
        </w:tc>
        <w:tc>
          <w:tcPr>
            <w:tcW w:w="0" w:type="auto"/>
            <w:tcBorders>
              <w:top w:val="nil"/>
              <w:left w:val="nil"/>
              <w:bottom w:val="nil"/>
              <w:right w:val="nil"/>
            </w:tcBorders>
            <w:tcMar>
              <w:top w:w="48" w:type="dxa"/>
              <w:left w:w="96" w:type="dxa"/>
              <w:bottom w:w="48" w:type="dxa"/>
              <w:right w:w="96" w:type="dxa"/>
            </w:tcMar>
            <w:vAlign w:val="center"/>
            <w:hideMark/>
          </w:tcPr>
          <w:p w14:paraId="69C79DB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3D2BBB6" w14:textId="77777777" w:rsidTr="00971914">
        <w:tc>
          <w:tcPr>
            <w:tcW w:w="0" w:type="auto"/>
            <w:tcBorders>
              <w:top w:val="nil"/>
              <w:left w:val="nil"/>
              <w:bottom w:val="nil"/>
              <w:right w:val="nil"/>
            </w:tcBorders>
            <w:tcMar>
              <w:top w:w="48" w:type="dxa"/>
              <w:left w:w="96" w:type="dxa"/>
              <w:bottom w:w="48" w:type="dxa"/>
              <w:right w:w="96" w:type="dxa"/>
            </w:tcMar>
            <w:hideMark/>
          </w:tcPr>
          <w:p w14:paraId="6603198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Moderate</w:t>
            </w:r>
          </w:p>
        </w:tc>
        <w:tc>
          <w:tcPr>
            <w:tcW w:w="0" w:type="auto"/>
            <w:tcBorders>
              <w:top w:val="nil"/>
              <w:left w:val="nil"/>
              <w:bottom w:val="nil"/>
              <w:right w:val="nil"/>
            </w:tcBorders>
            <w:tcMar>
              <w:top w:w="48" w:type="dxa"/>
              <w:left w:w="96" w:type="dxa"/>
              <w:bottom w:w="48" w:type="dxa"/>
              <w:right w:w="96" w:type="dxa"/>
            </w:tcMar>
            <w:hideMark/>
          </w:tcPr>
          <w:p w14:paraId="1FF776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5,431 (41.4%)</w:t>
            </w:r>
          </w:p>
        </w:tc>
        <w:tc>
          <w:tcPr>
            <w:tcW w:w="0" w:type="auto"/>
            <w:tcBorders>
              <w:top w:val="nil"/>
              <w:left w:val="nil"/>
              <w:bottom w:val="nil"/>
              <w:right w:val="nil"/>
            </w:tcBorders>
            <w:tcMar>
              <w:top w:w="48" w:type="dxa"/>
              <w:left w:w="96" w:type="dxa"/>
              <w:bottom w:w="48" w:type="dxa"/>
              <w:right w:w="96" w:type="dxa"/>
            </w:tcMar>
            <w:hideMark/>
          </w:tcPr>
          <w:p w14:paraId="737CD1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4,949 (41.6%)</w:t>
            </w:r>
          </w:p>
        </w:tc>
        <w:tc>
          <w:tcPr>
            <w:tcW w:w="0" w:type="auto"/>
            <w:tcBorders>
              <w:top w:val="nil"/>
              <w:left w:val="nil"/>
              <w:bottom w:val="nil"/>
              <w:right w:val="nil"/>
            </w:tcBorders>
            <w:tcMar>
              <w:top w:w="48" w:type="dxa"/>
              <w:left w:w="96" w:type="dxa"/>
              <w:bottom w:w="48" w:type="dxa"/>
              <w:right w:w="96" w:type="dxa"/>
            </w:tcMar>
            <w:hideMark/>
          </w:tcPr>
          <w:p w14:paraId="166F5E0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482 (39.7%)</w:t>
            </w:r>
          </w:p>
        </w:tc>
        <w:tc>
          <w:tcPr>
            <w:tcW w:w="0" w:type="auto"/>
            <w:tcBorders>
              <w:top w:val="nil"/>
              <w:left w:val="nil"/>
              <w:bottom w:val="nil"/>
              <w:right w:val="nil"/>
            </w:tcBorders>
            <w:tcMar>
              <w:top w:w="48" w:type="dxa"/>
              <w:left w:w="96" w:type="dxa"/>
              <w:bottom w:w="48" w:type="dxa"/>
              <w:right w:w="96" w:type="dxa"/>
            </w:tcMar>
            <w:vAlign w:val="center"/>
            <w:hideMark/>
          </w:tcPr>
          <w:p w14:paraId="49768B8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D7B059A" w14:textId="77777777" w:rsidTr="00971914">
        <w:tc>
          <w:tcPr>
            <w:tcW w:w="0" w:type="auto"/>
            <w:tcBorders>
              <w:top w:val="nil"/>
              <w:left w:val="nil"/>
              <w:bottom w:val="nil"/>
              <w:right w:val="nil"/>
            </w:tcBorders>
            <w:tcMar>
              <w:top w:w="48" w:type="dxa"/>
              <w:left w:w="96" w:type="dxa"/>
              <w:bottom w:w="48" w:type="dxa"/>
              <w:right w:w="96" w:type="dxa"/>
            </w:tcMar>
            <w:hideMark/>
          </w:tcPr>
          <w:p w14:paraId="26782BE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Poorly</w:t>
            </w:r>
          </w:p>
        </w:tc>
        <w:tc>
          <w:tcPr>
            <w:tcW w:w="0" w:type="auto"/>
            <w:tcBorders>
              <w:top w:val="nil"/>
              <w:left w:val="nil"/>
              <w:bottom w:val="nil"/>
              <w:right w:val="nil"/>
            </w:tcBorders>
            <w:tcMar>
              <w:top w:w="48" w:type="dxa"/>
              <w:left w:w="96" w:type="dxa"/>
              <w:bottom w:w="48" w:type="dxa"/>
              <w:right w:w="96" w:type="dxa"/>
            </w:tcMar>
            <w:hideMark/>
          </w:tcPr>
          <w:p w14:paraId="6B382CC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4,036 (30.8%)</w:t>
            </w:r>
          </w:p>
        </w:tc>
        <w:tc>
          <w:tcPr>
            <w:tcW w:w="0" w:type="auto"/>
            <w:tcBorders>
              <w:top w:val="nil"/>
              <w:left w:val="nil"/>
              <w:bottom w:val="nil"/>
              <w:right w:val="nil"/>
            </w:tcBorders>
            <w:tcMar>
              <w:top w:w="48" w:type="dxa"/>
              <w:left w:w="96" w:type="dxa"/>
              <w:bottom w:w="48" w:type="dxa"/>
              <w:right w:w="96" w:type="dxa"/>
            </w:tcMar>
            <w:hideMark/>
          </w:tcPr>
          <w:p w14:paraId="6519D60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3,490 (29.3%)</w:t>
            </w:r>
          </w:p>
        </w:tc>
        <w:tc>
          <w:tcPr>
            <w:tcW w:w="0" w:type="auto"/>
            <w:tcBorders>
              <w:top w:val="nil"/>
              <w:left w:val="nil"/>
              <w:bottom w:val="nil"/>
              <w:right w:val="nil"/>
            </w:tcBorders>
            <w:tcMar>
              <w:top w:w="48" w:type="dxa"/>
              <w:left w:w="96" w:type="dxa"/>
              <w:bottom w:w="48" w:type="dxa"/>
              <w:right w:w="96" w:type="dxa"/>
            </w:tcMar>
            <w:hideMark/>
          </w:tcPr>
          <w:p w14:paraId="2B34DC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546 (45.0%)</w:t>
            </w:r>
          </w:p>
        </w:tc>
        <w:tc>
          <w:tcPr>
            <w:tcW w:w="0" w:type="auto"/>
            <w:tcBorders>
              <w:top w:val="nil"/>
              <w:left w:val="nil"/>
              <w:bottom w:val="nil"/>
              <w:right w:val="nil"/>
            </w:tcBorders>
            <w:tcMar>
              <w:top w:w="48" w:type="dxa"/>
              <w:left w:w="96" w:type="dxa"/>
              <w:bottom w:w="48" w:type="dxa"/>
              <w:right w:w="96" w:type="dxa"/>
            </w:tcMar>
            <w:vAlign w:val="center"/>
            <w:hideMark/>
          </w:tcPr>
          <w:p w14:paraId="2604B40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65AB1CD" w14:textId="77777777" w:rsidTr="00971914">
        <w:tc>
          <w:tcPr>
            <w:tcW w:w="0" w:type="auto"/>
            <w:tcBorders>
              <w:top w:val="nil"/>
              <w:left w:val="nil"/>
              <w:bottom w:val="nil"/>
              <w:right w:val="nil"/>
            </w:tcBorders>
            <w:tcMar>
              <w:top w:w="48" w:type="dxa"/>
              <w:left w:w="96" w:type="dxa"/>
              <w:bottom w:w="48" w:type="dxa"/>
              <w:right w:w="96" w:type="dxa"/>
            </w:tcMar>
            <w:hideMark/>
          </w:tcPr>
          <w:p w14:paraId="139299F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7A2A963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464 (3.5%)</w:t>
            </w:r>
          </w:p>
        </w:tc>
        <w:tc>
          <w:tcPr>
            <w:tcW w:w="0" w:type="auto"/>
            <w:tcBorders>
              <w:top w:val="nil"/>
              <w:left w:val="nil"/>
              <w:bottom w:val="nil"/>
              <w:right w:val="nil"/>
            </w:tcBorders>
            <w:tcMar>
              <w:top w:w="48" w:type="dxa"/>
              <w:left w:w="96" w:type="dxa"/>
              <w:bottom w:w="48" w:type="dxa"/>
              <w:right w:w="96" w:type="dxa"/>
            </w:tcMar>
            <w:hideMark/>
          </w:tcPr>
          <w:p w14:paraId="4ED0A56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397 (3.3%)</w:t>
            </w:r>
          </w:p>
        </w:tc>
        <w:tc>
          <w:tcPr>
            <w:tcW w:w="0" w:type="auto"/>
            <w:tcBorders>
              <w:top w:val="nil"/>
              <w:left w:val="nil"/>
              <w:bottom w:val="nil"/>
              <w:right w:val="nil"/>
            </w:tcBorders>
            <w:tcMar>
              <w:top w:w="48" w:type="dxa"/>
              <w:left w:w="96" w:type="dxa"/>
              <w:bottom w:w="48" w:type="dxa"/>
              <w:right w:w="96" w:type="dxa"/>
            </w:tcMar>
            <w:hideMark/>
          </w:tcPr>
          <w:p w14:paraId="35652A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67 (5.5%)</w:t>
            </w:r>
          </w:p>
        </w:tc>
        <w:tc>
          <w:tcPr>
            <w:tcW w:w="0" w:type="auto"/>
            <w:tcBorders>
              <w:top w:val="nil"/>
              <w:left w:val="nil"/>
              <w:bottom w:val="nil"/>
              <w:right w:val="nil"/>
            </w:tcBorders>
            <w:tcMar>
              <w:top w:w="48" w:type="dxa"/>
              <w:left w:w="96" w:type="dxa"/>
              <w:bottom w:w="48" w:type="dxa"/>
              <w:right w:w="96" w:type="dxa"/>
            </w:tcMar>
            <w:vAlign w:val="center"/>
            <w:hideMark/>
          </w:tcPr>
          <w:p w14:paraId="050D9D5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FCF1FEB"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0640E7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proofErr w:type="spellStart"/>
            <w:r w:rsidRPr="00971914">
              <w:rPr>
                <w:rFonts w:ascii="Times New Roman" w:eastAsia="Times New Roman" w:hAnsi="Times New Roman" w:cs="Times New Roman"/>
                <w:b/>
                <w:bCs/>
                <w:kern w:val="0"/>
                <w:sz w:val="24"/>
                <w:szCs w:val="24"/>
                <w:lang w:eastAsia="en-IN"/>
                <w14:ligatures w14:val="none"/>
              </w:rPr>
              <w:t>Lymphovascular</w:t>
            </w:r>
            <w:proofErr w:type="spellEnd"/>
            <w:r w:rsidRPr="00971914">
              <w:rPr>
                <w:rFonts w:ascii="Times New Roman" w:eastAsia="Times New Roman" w:hAnsi="Times New Roman" w:cs="Times New Roman"/>
                <w:b/>
                <w:bCs/>
                <w:kern w:val="0"/>
                <w:sz w:val="24"/>
                <w:szCs w:val="24"/>
                <w:lang w:eastAsia="en-IN"/>
                <w14:ligatures w14:val="none"/>
              </w:rPr>
              <w:t xml:space="preserve"> invasion</w:t>
            </w:r>
          </w:p>
        </w:tc>
        <w:tc>
          <w:tcPr>
            <w:tcW w:w="0" w:type="auto"/>
            <w:tcBorders>
              <w:top w:val="nil"/>
              <w:left w:val="nil"/>
              <w:bottom w:val="nil"/>
              <w:right w:val="nil"/>
            </w:tcBorders>
            <w:tcMar>
              <w:top w:w="48" w:type="dxa"/>
              <w:left w:w="96" w:type="dxa"/>
              <w:bottom w:w="48" w:type="dxa"/>
              <w:right w:w="96" w:type="dxa"/>
            </w:tcMar>
            <w:hideMark/>
          </w:tcPr>
          <w:p w14:paraId="698AE06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0565493" w14:textId="77777777" w:rsidTr="00971914">
        <w:tc>
          <w:tcPr>
            <w:tcW w:w="0" w:type="auto"/>
            <w:tcBorders>
              <w:top w:val="nil"/>
              <w:left w:val="nil"/>
              <w:bottom w:val="nil"/>
              <w:right w:val="nil"/>
            </w:tcBorders>
            <w:tcMar>
              <w:top w:w="48" w:type="dxa"/>
              <w:left w:w="96" w:type="dxa"/>
              <w:bottom w:w="48" w:type="dxa"/>
              <w:right w:w="96" w:type="dxa"/>
            </w:tcMar>
            <w:hideMark/>
          </w:tcPr>
          <w:p w14:paraId="180827B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0BE7FA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3,846 (29.3%)</w:t>
            </w:r>
          </w:p>
        </w:tc>
        <w:tc>
          <w:tcPr>
            <w:tcW w:w="0" w:type="auto"/>
            <w:tcBorders>
              <w:top w:val="nil"/>
              <w:left w:val="nil"/>
              <w:bottom w:val="nil"/>
              <w:right w:val="nil"/>
            </w:tcBorders>
            <w:tcMar>
              <w:top w:w="48" w:type="dxa"/>
              <w:left w:w="96" w:type="dxa"/>
              <w:bottom w:w="48" w:type="dxa"/>
              <w:right w:w="96" w:type="dxa"/>
            </w:tcMar>
            <w:hideMark/>
          </w:tcPr>
          <w:p w14:paraId="5D72D63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3,315 (27.9%)</w:t>
            </w:r>
          </w:p>
        </w:tc>
        <w:tc>
          <w:tcPr>
            <w:tcW w:w="0" w:type="auto"/>
            <w:tcBorders>
              <w:top w:val="nil"/>
              <w:left w:val="nil"/>
              <w:bottom w:val="nil"/>
              <w:right w:val="nil"/>
            </w:tcBorders>
            <w:tcMar>
              <w:top w:w="48" w:type="dxa"/>
              <w:left w:w="96" w:type="dxa"/>
              <w:bottom w:w="48" w:type="dxa"/>
              <w:right w:w="96" w:type="dxa"/>
            </w:tcMar>
            <w:hideMark/>
          </w:tcPr>
          <w:p w14:paraId="1990F83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531 (43.7%)</w:t>
            </w:r>
          </w:p>
        </w:tc>
        <w:tc>
          <w:tcPr>
            <w:tcW w:w="0" w:type="auto"/>
            <w:tcBorders>
              <w:top w:val="nil"/>
              <w:left w:val="nil"/>
              <w:bottom w:val="nil"/>
              <w:right w:val="nil"/>
            </w:tcBorders>
            <w:tcMar>
              <w:top w:w="48" w:type="dxa"/>
              <w:left w:w="96" w:type="dxa"/>
              <w:bottom w:w="48" w:type="dxa"/>
              <w:right w:w="96" w:type="dxa"/>
            </w:tcMar>
            <w:vAlign w:val="center"/>
            <w:hideMark/>
          </w:tcPr>
          <w:p w14:paraId="698F0F9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DFB7D25" w14:textId="77777777" w:rsidTr="00971914">
        <w:tc>
          <w:tcPr>
            <w:tcW w:w="0" w:type="auto"/>
            <w:tcBorders>
              <w:top w:val="nil"/>
              <w:left w:val="nil"/>
              <w:bottom w:val="nil"/>
              <w:right w:val="nil"/>
            </w:tcBorders>
            <w:tcMar>
              <w:top w:w="48" w:type="dxa"/>
              <w:left w:w="96" w:type="dxa"/>
              <w:bottom w:w="48" w:type="dxa"/>
              <w:right w:w="96" w:type="dxa"/>
            </w:tcMar>
            <w:hideMark/>
          </w:tcPr>
          <w:p w14:paraId="7AF745C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7B3C838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8,749 (66.7%)</w:t>
            </w:r>
          </w:p>
        </w:tc>
        <w:tc>
          <w:tcPr>
            <w:tcW w:w="0" w:type="auto"/>
            <w:tcBorders>
              <w:top w:val="nil"/>
              <w:left w:val="nil"/>
              <w:bottom w:val="nil"/>
              <w:right w:val="nil"/>
            </w:tcBorders>
            <w:tcMar>
              <w:top w:w="48" w:type="dxa"/>
              <w:left w:w="96" w:type="dxa"/>
              <w:bottom w:w="48" w:type="dxa"/>
              <w:right w:w="96" w:type="dxa"/>
            </w:tcMar>
            <w:hideMark/>
          </w:tcPr>
          <w:p w14:paraId="5B8E16A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8,147 (68.4%)</w:t>
            </w:r>
          </w:p>
        </w:tc>
        <w:tc>
          <w:tcPr>
            <w:tcW w:w="0" w:type="auto"/>
            <w:tcBorders>
              <w:top w:val="nil"/>
              <w:left w:val="nil"/>
              <w:bottom w:val="nil"/>
              <w:right w:val="nil"/>
            </w:tcBorders>
            <w:tcMar>
              <w:top w:w="48" w:type="dxa"/>
              <w:left w:w="96" w:type="dxa"/>
              <w:bottom w:w="48" w:type="dxa"/>
              <w:right w:w="96" w:type="dxa"/>
            </w:tcMar>
            <w:hideMark/>
          </w:tcPr>
          <w:p w14:paraId="7506D07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602 (49.6%)</w:t>
            </w:r>
          </w:p>
        </w:tc>
        <w:tc>
          <w:tcPr>
            <w:tcW w:w="0" w:type="auto"/>
            <w:tcBorders>
              <w:top w:val="nil"/>
              <w:left w:val="nil"/>
              <w:bottom w:val="nil"/>
              <w:right w:val="nil"/>
            </w:tcBorders>
            <w:tcMar>
              <w:top w:w="48" w:type="dxa"/>
              <w:left w:w="96" w:type="dxa"/>
              <w:bottom w:w="48" w:type="dxa"/>
              <w:right w:w="96" w:type="dxa"/>
            </w:tcMar>
            <w:vAlign w:val="center"/>
            <w:hideMark/>
          </w:tcPr>
          <w:p w14:paraId="217844F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F43DC32" w14:textId="77777777" w:rsidTr="00971914">
        <w:tc>
          <w:tcPr>
            <w:tcW w:w="0" w:type="auto"/>
            <w:tcBorders>
              <w:top w:val="nil"/>
              <w:left w:val="nil"/>
              <w:bottom w:val="nil"/>
              <w:right w:val="nil"/>
            </w:tcBorders>
            <w:tcMar>
              <w:top w:w="48" w:type="dxa"/>
              <w:left w:w="96" w:type="dxa"/>
              <w:bottom w:w="48" w:type="dxa"/>
              <w:right w:w="96" w:type="dxa"/>
            </w:tcMar>
            <w:hideMark/>
          </w:tcPr>
          <w:p w14:paraId="53FCC91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23BC1AC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522 (4.0%)</w:t>
            </w:r>
          </w:p>
        </w:tc>
        <w:tc>
          <w:tcPr>
            <w:tcW w:w="0" w:type="auto"/>
            <w:tcBorders>
              <w:top w:val="nil"/>
              <w:left w:val="nil"/>
              <w:bottom w:val="nil"/>
              <w:right w:val="nil"/>
            </w:tcBorders>
            <w:tcMar>
              <w:top w:w="48" w:type="dxa"/>
              <w:left w:w="96" w:type="dxa"/>
              <w:bottom w:w="48" w:type="dxa"/>
              <w:right w:w="96" w:type="dxa"/>
            </w:tcMar>
            <w:hideMark/>
          </w:tcPr>
          <w:p w14:paraId="025B20F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441 (3.7%)</w:t>
            </w:r>
          </w:p>
        </w:tc>
        <w:tc>
          <w:tcPr>
            <w:tcW w:w="0" w:type="auto"/>
            <w:tcBorders>
              <w:top w:val="nil"/>
              <w:left w:val="nil"/>
              <w:bottom w:val="nil"/>
              <w:right w:val="nil"/>
            </w:tcBorders>
            <w:tcMar>
              <w:top w:w="48" w:type="dxa"/>
              <w:left w:w="96" w:type="dxa"/>
              <w:bottom w:w="48" w:type="dxa"/>
              <w:right w:w="96" w:type="dxa"/>
            </w:tcMar>
            <w:hideMark/>
          </w:tcPr>
          <w:p w14:paraId="7D0BE50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 (6.7%)</w:t>
            </w:r>
          </w:p>
        </w:tc>
        <w:tc>
          <w:tcPr>
            <w:tcW w:w="0" w:type="auto"/>
            <w:tcBorders>
              <w:top w:val="nil"/>
              <w:left w:val="nil"/>
              <w:bottom w:val="nil"/>
              <w:right w:val="nil"/>
            </w:tcBorders>
            <w:tcMar>
              <w:top w:w="48" w:type="dxa"/>
              <w:left w:w="96" w:type="dxa"/>
              <w:bottom w:w="48" w:type="dxa"/>
              <w:right w:w="96" w:type="dxa"/>
            </w:tcMar>
            <w:vAlign w:val="center"/>
            <w:hideMark/>
          </w:tcPr>
          <w:p w14:paraId="4C5DA3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3E3CE1B"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29633AC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Nipple areolar complex involvement</w:t>
            </w:r>
          </w:p>
        </w:tc>
        <w:tc>
          <w:tcPr>
            <w:tcW w:w="0" w:type="auto"/>
            <w:tcBorders>
              <w:top w:val="nil"/>
              <w:left w:val="nil"/>
              <w:bottom w:val="nil"/>
              <w:right w:val="nil"/>
            </w:tcBorders>
            <w:tcMar>
              <w:top w:w="48" w:type="dxa"/>
              <w:left w:w="96" w:type="dxa"/>
              <w:bottom w:w="48" w:type="dxa"/>
              <w:right w:w="96" w:type="dxa"/>
            </w:tcMar>
            <w:hideMark/>
          </w:tcPr>
          <w:p w14:paraId="5ED31B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458FF7EC" w14:textId="77777777" w:rsidTr="00971914">
        <w:tc>
          <w:tcPr>
            <w:tcW w:w="0" w:type="auto"/>
            <w:tcBorders>
              <w:top w:val="nil"/>
              <w:left w:val="nil"/>
              <w:bottom w:val="nil"/>
              <w:right w:val="nil"/>
            </w:tcBorders>
            <w:tcMar>
              <w:top w:w="48" w:type="dxa"/>
              <w:left w:w="96" w:type="dxa"/>
              <w:bottom w:w="48" w:type="dxa"/>
              <w:right w:w="96" w:type="dxa"/>
            </w:tcMar>
            <w:hideMark/>
          </w:tcPr>
          <w:p w14:paraId="3566CEA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4413C02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1,279 (9.8%)</w:t>
            </w:r>
          </w:p>
        </w:tc>
        <w:tc>
          <w:tcPr>
            <w:tcW w:w="0" w:type="auto"/>
            <w:tcBorders>
              <w:top w:val="nil"/>
              <w:left w:val="nil"/>
              <w:bottom w:val="nil"/>
              <w:right w:val="nil"/>
            </w:tcBorders>
            <w:tcMar>
              <w:top w:w="48" w:type="dxa"/>
              <w:left w:w="96" w:type="dxa"/>
              <w:bottom w:w="48" w:type="dxa"/>
              <w:right w:w="96" w:type="dxa"/>
            </w:tcMar>
            <w:hideMark/>
          </w:tcPr>
          <w:p w14:paraId="44BE807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1,142 (9.6%)</w:t>
            </w:r>
          </w:p>
        </w:tc>
        <w:tc>
          <w:tcPr>
            <w:tcW w:w="0" w:type="auto"/>
            <w:tcBorders>
              <w:top w:val="nil"/>
              <w:left w:val="nil"/>
              <w:bottom w:val="nil"/>
              <w:right w:val="nil"/>
            </w:tcBorders>
            <w:tcMar>
              <w:top w:w="48" w:type="dxa"/>
              <w:left w:w="96" w:type="dxa"/>
              <w:bottom w:w="48" w:type="dxa"/>
              <w:right w:w="96" w:type="dxa"/>
            </w:tcMar>
            <w:hideMark/>
          </w:tcPr>
          <w:p w14:paraId="5B52295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137 (11.3%)</w:t>
            </w:r>
          </w:p>
        </w:tc>
        <w:tc>
          <w:tcPr>
            <w:tcW w:w="0" w:type="auto"/>
            <w:tcBorders>
              <w:top w:val="nil"/>
              <w:left w:val="nil"/>
              <w:bottom w:val="nil"/>
              <w:right w:val="nil"/>
            </w:tcBorders>
            <w:tcMar>
              <w:top w:w="48" w:type="dxa"/>
              <w:left w:w="96" w:type="dxa"/>
              <w:bottom w:w="48" w:type="dxa"/>
              <w:right w:w="96" w:type="dxa"/>
            </w:tcMar>
            <w:vAlign w:val="center"/>
            <w:hideMark/>
          </w:tcPr>
          <w:p w14:paraId="7A08FA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CC912EE" w14:textId="77777777" w:rsidTr="00971914">
        <w:tc>
          <w:tcPr>
            <w:tcW w:w="0" w:type="auto"/>
            <w:tcBorders>
              <w:top w:val="nil"/>
              <w:left w:val="nil"/>
              <w:bottom w:val="nil"/>
              <w:right w:val="nil"/>
            </w:tcBorders>
            <w:tcMar>
              <w:top w:w="48" w:type="dxa"/>
              <w:left w:w="96" w:type="dxa"/>
              <w:bottom w:w="48" w:type="dxa"/>
              <w:right w:w="96" w:type="dxa"/>
            </w:tcMar>
            <w:hideMark/>
          </w:tcPr>
          <w:p w14:paraId="3F26E2B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51D35E7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7,682 (58.6%)</w:t>
            </w:r>
          </w:p>
        </w:tc>
        <w:tc>
          <w:tcPr>
            <w:tcW w:w="0" w:type="auto"/>
            <w:tcBorders>
              <w:top w:val="nil"/>
              <w:left w:val="nil"/>
              <w:bottom w:val="nil"/>
              <w:right w:val="nil"/>
            </w:tcBorders>
            <w:tcMar>
              <w:top w:w="48" w:type="dxa"/>
              <w:left w:w="96" w:type="dxa"/>
              <w:bottom w:w="48" w:type="dxa"/>
              <w:right w:w="96" w:type="dxa"/>
            </w:tcMar>
            <w:hideMark/>
          </w:tcPr>
          <w:p w14:paraId="34DCD87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6,836 (57.4%)</w:t>
            </w:r>
          </w:p>
        </w:tc>
        <w:tc>
          <w:tcPr>
            <w:tcW w:w="0" w:type="auto"/>
            <w:tcBorders>
              <w:top w:val="nil"/>
              <w:left w:val="nil"/>
              <w:bottom w:val="nil"/>
              <w:right w:val="nil"/>
            </w:tcBorders>
            <w:tcMar>
              <w:top w:w="48" w:type="dxa"/>
              <w:left w:w="96" w:type="dxa"/>
              <w:bottom w:w="48" w:type="dxa"/>
              <w:right w:w="96" w:type="dxa"/>
            </w:tcMar>
            <w:hideMark/>
          </w:tcPr>
          <w:p w14:paraId="1769657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846 (69.7%)</w:t>
            </w:r>
          </w:p>
        </w:tc>
        <w:tc>
          <w:tcPr>
            <w:tcW w:w="0" w:type="auto"/>
            <w:tcBorders>
              <w:top w:val="nil"/>
              <w:left w:val="nil"/>
              <w:bottom w:val="nil"/>
              <w:right w:val="nil"/>
            </w:tcBorders>
            <w:tcMar>
              <w:top w:w="48" w:type="dxa"/>
              <w:left w:w="96" w:type="dxa"/>
              <w:bottom w:w="48" w:type="dxa"/>
              <w:right w:w="96" w:type="dxa"/>
            </w:tcMar>
            <w:vAlign w:val="center"/>
            <w:hideMark/>
          </w:tcPr>
          <w:p w14:paraId="4167237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9B30413" w14:textId="77777777" w:rsidTr="00971914">
        <w:tc>
          <w:tcPr>
            <w:tcW w:w="0" w:type="auto"/>
            <w:tcBorders>
              <w:top w:val="nil"/>
              <w:left w:val="nil"/>
              <w:bottom w:val="nil"/>
              <w:right w:val="nil"/>
            </w:tcBorders>
            <w:tcMar>
              <w:top w:w="48" w:type="dxa"/>
              <w:left w:w="96" w:type="dxa"/>
              <w:bottom w:w="48" w:type="dxa"/>
              <w:right w:w="96" w:type="dxa"/>
            </w:tcMar>
            <w:hideMark/>
          </w:tcPr>
          <w:p w14:paraId="38E807D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8823CC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4,156 (31.7%)</w:t>
            </w:r>
          </w:p>
        </w:tc>
        <w:tc>
          <w:tcPr>
            <w:tcW w:w="0" w:type="auto"/>
            <w:tcBorders>
              <w:top w:val="nil"/>
              <w:left w:val="nil"/>
              <w:bottom w:val="nil"/>
              <w:right w:val="nil"/>
            </w:tcBorders>
            <w:tcMar>
              <w:top w:w="48" w:type="dxa"/>
              <w:left w:w="96" w:type="dxa"/>
              <w:bottom w:w="48" w:type="dxa"/>
              <w:right w:w="96" w:type="dxa"/>
            </w:tcMar>
            <w:hideMark/>
          </w:tcPr>
          <w:p w14:paraId="77620D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3,925 (33.0%)</w:t>
            </w:r>
          </w:p>
        </w:tc>
        <w:tc>
          <w:tcPr>
            <w:tcW w:w="0" w:type="auto"/>
            <w:tcBorders>
              <w:top w:val="nil"/>
              <w:left w:val="nil"/>
              <w:bottom w:val="nil"/>
              <w:right w:val="nil"/>
            </w:tcBorders>
            <w:tcMar>
              <w:top w:w="48" w:type="dxa"/>
              <w:left w:w="96" w:type="dxa"/>
              <w:bottom w:w="48" w:type="dxa"/>
              <w:right w:w="96" w:type="dxa"/>
            </w:tcMar>
            <w:hideMark/>
          </w:tcPr>
          <w:p w14:paraId="07B5B9A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231 (19.0%)</w:t>
            </w:r>
          </w:p>
        </w:tc>
        <w:tc>
          <w:tcPr>
            <w:tcW w:w="0" w:type="auto"/>
            <w:tcBorders>
              <w:top w:val="nil"/>
              <w:left w:val="nil"/>
              <w:bottom w:val="nil"/>
              <w:right w:val="nil"/>
            </w:tcBorders>
            <w:tcMar>
              <w:top w:w="48" w:type="dxa"/>
              <w:left w:w="96" w:type="dxa"/>
              <w:bottom w:w="48" w:type="dxa"/>
              <w:right w:w="96" w:type="dxa"/>
            </w:tcMar>
            <w:vAlign w:val="center"/>
            <w:hideMark/>
          </w:tcPr>
          <w:p w14:paraId="61A09CF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DDE36FA"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3B0444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proofErr w:type="spellStart"/>
            <w:r w:rsidRPr="00971914">
              <w:rPr>
                <w:rFonts w:ascii="Times New Roman" w:eastAsia="Times New Roman" w:hAnsi="Times New Roman" w:cs="Times New Roman"/>
                <w:b/>
                <w:bCs/>
                <w:kern w:val="0"/>
                <w:sz w:val="24"/>
                <w:szCs w:val="24"/>
                <w:lang w:eastAsia="en-IN"/>
                <w14:ligatures w14:val="none"/>
              </w:rPr>
              <w:t>Estrogen</w:t>
            </w:r>
            <w:proofErr w:type="spellEnd"/>
            <w:r w:rsidRPr="00971914">
              <w:rPr>
                <w:rFonts w:ascii="Times New Roman" w:eastAsia="Times New Roman" w:hAnsi="Times New Roman" w:cs="Times New Roman"/>
                <w:b/>
                <w:bCs/>
                <w:kern w:val="0"/>
                <w:sz w:val="24"/>
                <w:szCs w:val="24"/>
                <w:lang w:eastAsia="en-IN"/>
                <w14:ligatures w14:val="none"/>
              </w:rPr>
              <w:t xml:space="preserve"> receptor</w:t>
            </w:r>
          </w:p>
        </w:tc>
        <w:tc>
          <w:tcPr>
            <w:tcW w:w="0" w:type="auto"/>
            <w:tcBorders>
              <w:top w:val="nil"/>
              <w:left w:val="nil"/>
              <w:bottom w:val="nil"/>
              <w:right w:val="nil"/>
            </w:tcBorders>
            <w:tcMar>
              <w:top w:w="48" w:type="dxa"/>
              <w:left w:w="96" w:type="dxa"/>
              <w:bottom w:w="48" w:type="dxa"/>
              <w:right w:w="96" w:type="dxa"/>
            </w:tcMar>
            <w:hideMark/>
          </w:tcPr>
          <w:p w14:paraId="6C37A5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1F1612B" w14:textId="77777777" w:rsidTr="00971914">
        <w:tc>
          <w:tcPr>
            <w:tcW w:w="0" w:type="auto"/>
            <w:tcBorders>
              <w:top w:val="nil"/>
              <w:left w:val="nil"/>
              <w:bottom w:val="nil"/>
              <w:right w:val="nil"/>
            </w:tcBorders>
            <w:tcMar>
              <w:top w:w="48" w:type="dxa"/>
              <w:left w:w="96" w:type="dxa"/>
              <w:bottom w:w="48" w:type="dxa"/>
              <w:right w:w="96" w:type="dxa"/>
            </w:tcMar>
            <w:hideMark/>
          </w:tcPr>
          <w:p w14:paraId="40EFDD4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4D08B91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9,853 (75.1%)</w:t>
            </w:r>
          </w:p>
        </w:tc>
        <w:tc>
          <w:tcPr>
            <w:tcW w:w="0" w:type="auto"/>
            <w:tcBorders>
              <w:top w:val="nil"/>
              <w:left w:val="nil"/>
              <w:bottom w:val="nil"/>
              <w:right w:val="nil"/>
            </w:tcBorders>
            <w:tcMar>
              <w:top w:w="48" w:type="dxa"/>
              <w:left w:w="96" w:type="dxa"/>
              <w:bottom w:w="48" w:type="dxa"/>
              <w:right w:w="96" w:type="dxa"/>
            </w:tcMar>
            <w:hideMark/>
          </w:tcPr>
          <w:p w14:paraId="62B0BDE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9,083 (76.3%)</w:t>
            </w:r>
          </w:p>
        </w:tc>
        <w:tc>
          <w:tcPr>
            <w:tcW w:w="0" w:type="auto"/>
            <w:tcBorders>
              <w:top w:val="nil"/>
              <w:left w:val="nil"/>
              <w:bottom w:val="nil"/>
              <w:right w:val="nil"/>
            </w:tcBorders>
            <w:tcMar>
              <w:top w:w="48" w:type="dxa"/>
              <w:left w:w="96" w:type="dxa"/>
              <w:bottom w:w="48" w:type="dxa"/>
              <w:right w:w="96" w:type="dxa"/>
            </w:tcMar>
            <w:hideMark/>
          </w:tcPr>
          <w:p w14:paraId="31733DD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770 (63.4%)</w:t>
            </w:r>
          </w:p>
        </w:tc>
        <w:tc>
          <w:tcPr>
            <w:tcW w:w="0" w:type="auto"/>
            <w:tcBorders>
              <w:top w:val="nil"/>
              <w:left w:val="nil"/>
              <w:bottom w:val="nil"/>
              <w:right w:val="nil"/>
            </w:tcBorders>
            <w:tcMar>
              <w:top w:w="48" w:type="dxa"/>
              <w:left w:w="96" w:type="dxa"/>
              <w:bottom w:w="48" w:type="dxa"/>
              <w:right w:w="96" w:type="dxa"/>
            </w:tcMar>
            <w:vAlign w:val="center"/>
            <w:hideMark/>
          </w:tcPr>
          <w:p w14:paraId="2D18F81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0AA9B2B" w14:textId="77777777" w:rsidTr="00971914">
        <w:tc>
          <w:tcPr>
            <w:tcW w:w="0" w:type="auto"/>
            <w:tcBorders>
              <w:top w:val="nil"/>
              <w:left w:val="nil"/>
              <w:bottom w:val="nil"/>
              <w:right w:val="nil"/>
            </w:tcBorders>
            <w:tcMar>
              <w:top w:w="48" w:type="dxa"/>
              <w:left w:w="96" w:type="dxa"/>
              <w:bottom w:w="48" w:type="dxa"/>
              <w:right w:w="96" w:type="dxa"/>
            </w:tcMar>
            <w:hideMark/>
          </w:tcPr>
          <w:p w14:paraId="142982E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179032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3,219 (24.5%)</w:t>
            </w:r>
          </w:p>
        </w:tc>
        <w:tc>
          <w:tcPr>
            <w:tcW w:w="0" w:type="auto"/>
            <w:tcBorders>
              <w:top w:val="nil"/>
              <w:left w:val="nil"/>
              <w:bottom w:val="nil"/>
              <w:right w:val="nil"/>
            </w:tcBorders>
            <w:tcMar>
              <w:top w:w="48" w:type="dxa"/>
              <w:left w:w="96" w:type="dxa"/>
              <w:bottom w:w="48" w:type="dxa"/>
              <w:right w:w="96" w:type="dxa"/>
            </w:tcMar>
            <w:hideMark/>
          </w:tcPr>
          <w:p w14:paraId="11DF339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2,784 (23.4%)</w:t>
            </w:r>
          </w:p>
        </w:tc>
        <w:tc>
          <w:tcPr>
            <w:tcW w:w="0" w:type="auto"/>
            <w:tcBorders>
              <w:top w:val="nil"/>
              <w:left w:val="nil"/>
              <w:bottom w:val="nil"/>
              <w:right w:val="nil"/>
            </w:tcBorders>
            <w:tcMar>
              <w:top w:w="48" w:type="dxa"/>
              <w:left w:w="96" w:type="dxa"/>
              <w:bottom w:w="48" w:type="dxa"/>
              <w:right w:w="96" w:type="dxa"/>
            </w:tcMar>
            <w:hideMark/>
          </w:tcPr>
          <w:p w14:paraId="3ACBE6E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435 (35.8%)</w:t>
            </w:r>
          </w:p>
        </w:tc>
        <w:tc>
          <w:tcPr>
            <w:tcW w:w="0" w:type="auto"/>
            <w:tcBorders>
              <w:top w:val="nil"/>
              <w:left w:val="nil"/>
              <w:bottom w:val="nil"/>
              <w:right w:val="nil"/>
            </w:tcBorders>
            <w:tcMar>
              <w:top w:w="48" w:type="dxa"/>
              <w:left w:w="96" w:type="dxa"/>
              <w:bottom w:w="48" w:type="dxa"/>
              <w:right w:w="96" w:type="dxa"/>
            </w:tcMar>
            <w:vAlign w:val="center"/>
            <w:hideMark/>
          </w:tcPr>
          <w:p w14:paraId="3B65EF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414ECED" w14:textId="77777777" w:rsidTr="00971914">
        <w:tc>
          <w:tcPr>
            <w:tcW w:w="0" w:type="auto"/>
            <w:tcBorders>
              <w:top w:val="nil"/>
              <w:left w:val="nil"/>
              <w:bottom w:val="nil"/>
              <w:right w:val="nil"/>
            </w:tcBorders>
            <w:tcMar>
              <w:top w:w="48" w:type="dxa"/>
              <w:left w:w="96" w:type="dxa"/>
              <w:bottom w:w="48" w:type="dxa"/>
              <w:right w:w="96" w:type="dxa"/>
            </w:tcMar>
            <w:hideMark/>
          </w:tcPr>
          <w:p w14:paraId="3C0FB05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40ECCC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 (0.3%)</w:t>
            </w:r>
          </w:p>
        </w:tc>
        <w:tc>
          <w:tcPr>
            <w:tcW w:w="0" w:type="auto"/>
            <w:tcBorders>
              <w:top w:val="nil"/>
              <w:left w:val="nil"/>
              <w:bottom w:val="nil"/>
              <w:right w:val="nil"/>
            </w:tcBorders>
            <w:tcMar>
              <w:top w:w="48" w:type="dxa"/>
              <w:left w:w="96" w:type="dxa"/>
              <w:bottom w:w="48" w:type="dxa"/>
              <w:right w:w="96" w:type="dxa"/>
            </w:tcMar>
            <w:hideMark/>
          </w:tcPr>
          <w:p w14:paraId="5778B99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36 (0.3%)</w:t>
            </w:r>
          </w:p>
        </w:tc>
        <w:tc>
          <w:tcPr>
            <w:tcW w:w="0" w:type="auto"/>
            <w:tcBorders>
              <w:top w:val="nil"/>
              <w:left w:val="nil"/>
              <w:bottom w:val="nil"/>
              <w:right w:val="nil"/>
            </w:tcBorders>
            <w:tcMar>
              <w:top w:w="48" w:type="dxa"/>
              <w:left w:w="96" w:type="dxa"/>
              <w:bottom w:w="48" w:type="dxa"/>
              <w:right w:w="96" w:type="dxa"/>
            </w:tcMar>
            <w:hideMark/>
          </w:tcPr>
          <w:p w14:paraId="4D74EB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 (0.7%)</w:t>
            </w:r>
          </w:p>
        </w:tc>
        <w:tc>
          <w:tcPr>
            <w:tcW w:w="0" w:type="auto"/>
            <w:tcBorders>
              <w:top w:val="nil"/>
              <w:left w:val="nil"/>
              <w:bottom w:val="nil"/>
              <w:right w:val="nil"/>
            </w:tcBorders>
            <w:tcMar>
              <w:top w:w="48" w:type="dxa"/>
              <w:left w:w="96" w:type="dxa"/>
              <w:bottom w:w="48" w:type="dxa"/>
              <w:right w:w="96" w:type="dxa"/>
            </w:tcMar>
            <w:vAlign w:val="center"/>
            <w:hideMark/>
          </w:tcPr>
          <w:p w14:paraId="196C8AC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52D7579"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1D22AD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Progesterone receptor</w:t>
            </w:r>
          </w:p>
        </w:tc>
        <w:tc>
          <w:tcPr>
            <w:tcW w:w="0" w:type="auto"/>
            <w:tcBorders>
              <w:top w:val="nil"/>
              <w:left w:val="nil"/>
              <w:bottom w:val="nil"/>
              <w:right w:val="nil"/>
            </w:tcBorders>
            <w:tcMar>
              <w:top w:w="48" w:type="dxa"/>
              <w:left w:w="96" w:type="dxa"/>
              <w:bottom w:w="48" w:type="dxa"/>
              <w:right w:w="96" w:type="dxa"/>
            </w:tcMar>
            <w:hideMark/>
          </w:tcPr>
          <w:p w14:paraId="56C380B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1A921F99" w14:textId="77777777" w:rsidTr="00971914">
        <w:tc>
          <w:tcPr>
            <w:tcW w:w="0" w:type="auto"/>
            <w:tcBorders>
              <w:top w:val="nil"/>
              <w:left w:val="nil"/>
              <w:bottom w:val="nil"/>
              <w:right w:val="nil"/>
            </w:tcBorders>
            <w:tcMar>
              <w:top w:w="48" w:type="dxa"/>
              <w:left w:w="96" w:type="dxa"/>
              <w:bottom w:w="48" w:type="dxa"/>
              <w:right w:w="96" w:type="dxa"/>
            </w:tcMar>
            <w:hideMark/>
          </w:tcPr>
          <w:p w14:paraId="5C00750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18957D3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8,981 (68.5%)</w:t>
            </w:r>
          </w:p>
        </w:tc>
        <w:tc>
          <w:tcPr>
            <w:tcW w:w="0" w:type="auto"/>
            <w:tcBorders>
              <w:top w:val="nil"/>
              <w:left w:val="nil"/>
              <w:bottom w:val="nil"/>
              <w:right w:val="nil"/>
            </w:tcBorders>
            <w:tcMar>
              <w:top w:w="48" w:type="dxa"/>
              <w:left w:w="96" w:type="dxa"/>
              <w:bottom w:w="48" w:type="dxa"/>
              <w:right w:w="96" w:type="dxa"/>
            </w:tcMar>
            <w:hideMark/>
          </w:tcPr>
          <w:p w14:paraId="39F2206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8,302 (69.7%)</w:t>
            </w:r>
          </w:p>
        </w:tc>
        <w:tc>
          <w:tcPr>
            <w:tcW w:w="0" w:type="auto"/>
            <w:tcBorders>
              <w:top w:val="nil"/>
              <w:left w:val="nil"/>
              <w:bottom w:val="nil"/>
              <w:right w:val="nil"/>
            </w:tcBorders>
            <w:tcMar>
              <w:top w:w="48" w:type="dxa"/>
              <w:left w:w="96" w:type="dxa"/>
              <w:bottom w:w="48" w:type="dxa"/>
              <w:right w:w="96" w:type="dxa"/>
            </w:tcMar>
            <w:hideMark/>
          </w:tcPr>
          <w:p w14:paraId="18D2768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679 (55.9%)</w:t>
            </w:r>
          </w:p>
        </w:tc>
        <w:tc>
          <w:tcPr>
            <w:tcW w:w="0" w:type="auto"/>
            <w:tcBorders>
              <w:top w:val="nil"/>
              <w:left w:val="nil"/>
              <w:bottom w:val="nil"/>
              <w:right w:val="nil"/>
            </w:tcBorders>
            <w:tcMar>
              <w:top w:w="48" w:type="dxa"/>
              <w:left w:w="96" w:type="dxa"/>
              <w:bottom w:w="48" w:type="dxa"/>
              <w:right w:w="96" w:type="dxa"/>
            </w:tcMar>
            <w:vAlign w:val="center"/>
            <w:hideMark/>
          </w:tcPr>
          <w:p w14:paraId="5D18C6D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0D837D7" w14:textId="77777777" w:rsidTr="00971914">
        <w:tc>
          <w:tcPr>
            <w:tcW w:w="0" w:type="auto"/>
            <w:tcBorders>
              <w:top w:val="nil"/>
              <w:left w:val="nil"/>
              <w:bottom w:val="nil"/>
              <w:right w:val="nil"/>
            </w:tcBorders>
            <w:tcMar>
              <w:top w:w="48" w:type="dxa"/>
              <w:left w:w="96" w:type="dxa"/>
              <w:bottom w:w="48" w:type="dxa"/>
              <w:right w:w="96" w:type="dxa"/>
            </w:tcMar>
            <w:hideMark/>
          </w:tcPr>
          <w:p w14:paraId="72D2E81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201F1E2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4,089 (31.2%)</w:t>
            </w:r>
          </w:p>
        </w:tc>
        <w:tc>
          <w:tcPr>
            <w:tcW w:w="0" w:type="auto"/>
            <w:tcBorders>
              <w:top w:val="nil"/>
              <w:left w:val="nil"/>
              <w:bottom w:val="nil"/>
              <w:right w:val="nil"/>
            </w:tcBorders>
            <w:tcMar>
              <w:top w:w="48" w:type="dxa"/>
              <w:left w:w="96" w:type="dxa"/>
              <w:bottom w:w="48" w:type="dxa"/>
              <w:right w:w="96" w:type="dxa"/>
            </w:tcMar>
            <w:hideMark/>
          </w:tcPr>
          <w:p w14:paraId="64D405B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3,563 (29.9%)</w:t>
            </w:r>
          </w:p>
        </w:tc>
        <w:tc>
          <w:tcPr>
            <w:tcW w:w="0" w:type="auto"/>
            <w:tcBorders>
              <w:top w:val="nil"/>
              <w:left w:val="nil"/>
              <w:bottom w:val="nil"/>
              <w:right w:val="nil"/>
            </w:tcBorders>
            <w:tcMar>
              <w:top w:w="48" w:type="dxa"/>
              <w:left w:w="96" w:type="dxa"/>
              <w:bottom w:w="48" w:type="dxa"/>
              <w:right w:w="96" w:type="dxa"/>
            </w:tcMar>
            <w:hideMark/>
          </w:tcPr>
          <w:p w14:paraId="34ED52D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526 (43.3%)</w:t>
            </w:r>
          </w:p>
        </w:tc>
        <w:tc>
          <w:tcPr>
            <w:tcW w:w="0" w:type="auto"/>
            <w:tcBorders>
              <w:top w:val="nil"/>
              <w:left w:val="nil"/>
              <w:bottom w:val="nil"/>
              <w:right w:val="nil"/>
            </w:tcBorders>
            <w:tcMar>
              <w:top w:w="48" w:type="dxa"/>
              <w:left w:w="96" w:type="dxa"/>
              <w:bottom w:w="48" w:type="dxa"/>
              <w:right w:w="96" w:type="dxa"/>
            </w:tcMar>
            <w:vAlign w:val="center"/>
            <w:hideMark/>
          </w:tcPr>
          <w:p w14:paraId="0F8FF5D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3CC9DA7" w14:textId="77777777" w:rsidTr="00971914">
        <w:tc>
          <w:tcPr>
            <w:tcW w:w="0" w:type="auto"/>
            <w:tcBorders>
              <w:top w:val="nil"/>
              <w:left w:val="nil"/>
              <w:bottom w:val="nil"/>
              <w:right w:val="nil"/>
            </w:tcBorders>
            <w:tcMar>
              <w:top w:w="48" w:type="dxa"/>
              <w:left w:w="96" w:type="dxa"/>
              <w:bottom w:w="48" w:type="dxa"/>
              <w:right w:w="96" w:type="dxa"/>
            </w:tcMar>
            <w:hideMark/>
          </w:tcPr>
          <w:p w14:paraId="21E3060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1D6BFD7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 (0.4%)</w:t>
            </w:r>
          </w:p>
        </w:tc>
        <w:tc>
          <w:tcPr>
            <w:tcW w:w="0" w:type="auto"/>
            <w:tcBorders>
              <w:top w:val="nil"/>
              <w:left w:val="nil"/>
              <w:bottom w:val="nil"/>
              <w:right w:val="nil"/>
            </w:tcBorders>
            <w:tcMar>
              <w:top w:w="48" w:type="dxa"/>
              <w:left w:w="96" w:type="dxa"/>
              <w:bottom w:w="48" w:type="dxa"/>
              <w:right w:w="96" w:type="dxa"/>
            </w:tcMar>
            <w:hideMark/>
          </w:tcPr>
          <w:p w14:paraId="52E852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 (0.3%)</w:t>
            </w:r>
          </w:p>
        </w:tc>
        <w:tc>
          <w:tcPr>
            <w:tcW w:w="0" w:type="auto"/>
            <w:tcBorders>
              <w:top w:val="nil"/>
              <w:left w:val="nil"/>
              <w:bottom w:val="nil"/>
              <w:right w:val="nil"/>
            </w:tcBorders>
            <w:tcMar>
              <w:top w:w="48" w:type="dxa"/>
              <w:left w:w="96" w:type="dxa"/>
              <w:bottom w:w="48" w:type="dxa"/>
              <w:right w:w="96" w:type="dxa"/>
            </w:tcMar>
            <w:hideMark/>
          </w:tcPr>
          <w:p w14:paraId="35C2B9A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 (0.7%)</w:t>
            </w:r>
          </w:p>
        </w:tc>
        <w:tc>
          <w:tcPr>
            <w:tcW w:w="0" w:type="auto"/>
            <w:tcBorders>
              <w:top w:val="nil"/>
              <w:left w:val="nil"/>
              <w:bottom w:val="nil"/>
              <w:right w:val="nil"/>
            </w:tcBorders>
            <w:tcMar>
              <w:top w:w="48" w:type="dxa"/>
              <w:left w:w="96" w:type="dxa"/>
              <w:bottom w:w="48" w:type="dxa"/>
              <w:right w:w="96" w:type="dxa"/>
            </w:tcMar>
            <w:vAlign w:val="center"/>
            <w:hideMark/>
          </w:tcPr>
          <w:p w14:paraId="0A59D85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D818338"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4BC8DDA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HER2</w:t>
            </w:r>
          </w:p>
        </w:tc>
        <w:tc>
          <w:tcPr>
            <w:tcW w:w="0" w:type="auto"/>
            <w:tcBorders>
              <w:top w:val="nil"/>
              <w:left w:val="nil"/>
              <w:bottom w:val="nil"/>
              <w:right w:val="nil"/>
            </w:tcBorders>
            <w:tcMar>
              <w:top w:w="48" w:type="dxa"/>
              <w:left w:w="96" w:type="dxa"/>
              <w:bottom w:w="48" w:type="dxa"/>
              <w:right w:w="96" w:type="dxa"/>
            </w:tcMar>
            <w:hideMark/>
          </w:tcPr>
          <w:p w14:paraId="73ECC65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0.005</w:t>
            </w:r>
          </w:p>
        </w:tc>
      </w:tr>
      <w:tr w:rsidR="00971914" w:rsidRPr="00971914" w14:paraId="47ADBE08" w14:textId="77777777" w:rsidTr="00971914">
        <w:tc>
          <w:tcPr>
            <w:tcW w:w="0" w:type="auto"/>
            <w:tcBorders>
              <w:top w:val="nil"/>
              <w:left w:val="nil"/>
              <w:bottom w:val="nil"/>
              <w:right w:val="nil"/>
            </w:tcBorders>
            <w:tcMar>
              <w:top w:w="48" w:type="dxa"/>
              <w:left w:w="96" w:type="dxa"/>
              <w:bottom w:w="48" w:type="dxa"/>
              <w:right w:w="96" w:type="dxa"/>
            </w:tcMar>
            <w:hideMark/>
          </w:tcPr>
          <w:p w14:paraId="4C93DB2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5F4C336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2,729 (20.8%)</w:t>
            </w:r>
          </w:p>
        </w:tc>
        <w:tc>
          <w:tcPr>
            <w:tcW w:w="0" w:type="auto"/>
            <w:tcBorders>
              <w:top w:val="nil"/>
              <w:left w:val="nil"/>
              <w:bottom w:val="nil"/>
              <w:right w:val="nil"/>
            </w:tcBorders>
            <w:tcMar>
              <w:top w:w="48" w:type="dxa"/>
              <w:left w:w="96" w:type="dxa"/>
              <w:bottom w:w="48" w:type="dxa"/>
              <w:right w:w="96" w:type="dxa"/>
            </w:tcMar>
            <w:hideMark/>
          </w:tcPr>
          <w:p w14:paraId="095CB90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2,434 (20.4%)</w:t>
            </w:r>
          </w:p>
        </w:tc>
        <w:tc>
          <w:tcPr>
            <w:tcW w:w="0" w:type="auto"/>
            <w:tcBorders>
              <w:top w:val="nil"/>
              <w:left w:val="nil"/>
              <w:bottom w:val="nil"/>
              <w:right w:val="nil"/>
            </w:tcBorders>
            <w:tcMar>
              <w:top w:w="48" w:type="dxa"/>
              <w:left w:w="96" w:type="dxa"/>
              <w:bottom w:w="48" w:type="dxa"/>
              <w:right w:w="96" w:type="dxa"/>
            </w:tcMar>
            <w:hideMark/>
          </w:tcPr>
          <w:p w14:paraId="45332D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295 (24.3%)</w:t>
            </w:r>
          </w:p>
        </w:tc>
        <w:tc>
          <w:tcPr>
            <w:tcW w:w="0" w:type="auto"/>
            <w:tcBorders>
              <w:top w:val="nil"/>
              <w:left w:val="nil"/>
              <w:bottom w:val="nil"/>
              <w:right w:val="nil"/>
            </w:tcBorders>
            <w:tcMar>
              <w:top w:w="48" w:type="dxa"/>
              <w:left w:w="96" w:type="dxa"/>
              <w:bottom w:w="48" w:type="dxa"/>
              <w:right w:w="96" w:type="dxa"/>
            </w:tcMar>
            <w:vAlign w:val="center"/>
            <w:hideMark/>
          </w:tcPr>
          <w:p w14:paraId="576E909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6439986" w14:textId="77777777" w:rsidTr="00971914">
        <w:tc>
          <w:tcPr>
            <w:tcW w:w="0" w:type="auto"/>
            <w:tcBorders>
              <w:top w:val="nil"/>
              <w:left w:val="nil"/>
              <w:bottom w:val="nil"/>
              <w:right w:val="nil"/>
            </w:tcBorders>
            <w:tcMar>
              <w:top w:w="48" w:type="dxa"/>
              <w:left w:w="96" w:type="dxa"/>
              <w:bottom w:w="48" w:type="dxa"/>
              <w:right w:w="96" w:type="dxa"/>
            </w:tcMar>
            <w:hideMark/>
          </w:tcPr>
          <w:p w14:paraId="6F60163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lastRenderedPageBreak/>
              <w:t>Negative</w:t>
            </w:r>
          </w:p>
        </w:tc>
        <w:tc>
          <w:tcPr>
            <w:tcW w:w="0" w:type="auto"/>
            <w:tcBorders>
              <w:top w:val="nil"/>
              <w:left w:val="nil"/>
              <w:bottom w:val="nil"/>
              <w:right w:val="nil"/>
            </w:tcBorders>
            <w:tcMar>
              <w:top w:w="48" w:type="dxa"/>
              <w:left w:w="96" w:type="dxa"/>
              <w:bottom w:w="48" w:type="dxa"/>
              <w:right w:w="96" w:type="dxa"/>
            </w:tcMar>
            <w:hideMark/>
          </w:tcPr>
          <w:p w14:paraId="5440351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10,079 (76.8%)</w:t>
            </w:r>
          </w:p>
        </w:tc>
        <w:tc>
          <w:tcPr>
            <w:tcW w:w="0" w:type="auto"/>
            <w:tcBorders>
              <w:top w:val="nil"/>
              <w:left w:val="nil"/>
              <w:bottom w:val="nil"/>
              <w:right w:val="nil"/>
            </w:tcBorders>
            <w:tcMar>
              <w:top w:w="48" w:type="dxa"/>
              <w:left w:w="96" w:type="dxa"/>
              <w:bottom w:w="48" w:type="dxa"/>
              <w:right w:w="96" w:type="dxa"/>
            </w:tcMar>
            <w:hideMark/>
          </w:tcPr>
          <w:p w14:paraId="3E424EC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9,192 (77.2%)</w:t>
            </w:r>
          </w:p>
        </w:tc>
        <w:tc>
          <w:tcPr>
            <w:tcW w:w="0" w:type="auto"/>
            <w:tcBorders>
              <w:top w:val="nil"/>
              <w:left w:val="nil"/>
              <w:bottom w:val="nil"/>
              <w:right w:val="nil"/>
            </w:tcBorders>
            <w:tcMar>
              <w:top w:w="48" w:type="dxa"/>
              <w:left w:w="96" w:type="dxa"/>
              <w:bottom w:w="48" w:type="dxa"/>
              <w:right w:w="96" w:type="dxa"/>
            </w:tcMar>
            <w:hideMark/>
          </w:tcPr>
          <w:p w14:paraId="10D63AA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887 (73.1%)</w:t>
            </w:r>
          </w:p>
        </w:tc>
        <w:tc>
          <w:tcPr>
            <w:tcW w:w="0" w:type="auto"/>
            <w:tcBorders>
              <w:top w:val="nil"/>
              <w:left w:val="nil"/>
              <w:bottom w:val="nil"/>
              <w:right w:val="nil"/>
            </w:tcBorders>
            <w:tcMar>
              <w:top w:w="48" w:type="dxa"/>
              <w:left w:w="96" w:type="dxa"/>
              <w:bottom w:w="48" w:type="dxa"/>
              <w:right w:w="96" w:type="dxa"/>
            </w:tcMar>
            <w:vAlign w:val="center"/>
            <w:hideMark/>
          </w:tcPr>
          <w:p w14:paraId="0595289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B33E2A1" w14:textId="77777777" w:rsidTr="00971914">
        <w:tc>
          <w:tcPr>
            <w:tcW w:w="0" w:type="auto"/>
            <w:tcBorders>
              <w:top w:val="nil"/>
              <w:left w:val="nil"/>
              <w:bottom w:val="nil"/>
              <w:right w:val="nil"/>
            </w:tcBorders>
            <w:tcMar>
              <w:top w:w="48" w:type="dxa"/>
              <w:left w:w="96" w:type="dxa"/>
              <w:bottom w:w="48" w:type="dxa"/>
              <w:right w:w="96" w:type="dxa"/>
            </w:tcMar>
            <w:hideMark/>
          </w:tcPr>
          <w:p w14:paraId="2A65940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15EBBA8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309 (2.4%)</w:t>
            </w:r>
          </w:p>
        </w:tc>
        <w:tc>
          <w:tcPr>
            <w:tcW w:w="0" w:type="auto"/>
            <w:tcBorders>
              <w:top w:val="nil"/>
              <w:left w:val="nil"/>
              <w:bottom w:val="nil"/>
              <w:right w:val="nil"/>
            </w:tcBorders>
            <w:tcMar>
              <w:top w:w="48" w:type="dxa"/>
              <w:left w:w="96" w:type="dxa"/>
              <w:bottom w:w="48" w:type="dxa"/>
              <w:right w:w="96" w:type="dxa"/>
            </w:tcMar>
            <w:hideMark/>
          </w:tcPr>
          <w:p w14:paraId="0F60014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277 (2.3%)</w:t>
            </w:r>
          </w:p>
        </w:tc>
        <w:tc>
          <w:tcPr>
            <w:tcW w:w="0" w:type="auto"/>
            <w:tcBorders>
              <w:top w:val="nil"/>
              <w:left w:val="nil"/>
              <w:bottom w:val="nil"/>
              <w:right w:val="nil"/>
            </w:tcBorders>
            <w:tcMar>
              <w:top w:w="48" w:type="dxa"/>
              <w:left w:w="96" w:type="dxa"/>
              <w:bottom w:w="48" w:type="dxa"/>
              <w:right w:w="96" w:type="dxa"/>
            </w:tcMar>
            <w:hideMark/>
          </w:tcPr>
          <w:p w14:paraId="711CA1C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(2.6%)</w:t>
            </w:r>
          </w:p>
        </w:tc>
        <w:tc>
          <w:tcPr>
            <w:tcW w:w="0" w:type="auto"/>
            <w:tcBorders>
              <w:top w:val="nil"/>
              <w:left w:val="nil"/>
              <w:bottom w:val="nil"/>
              <w:right w:val="nil"/>
            </w:tcBorders>
            <w:tcMar>
              <w:top w:w="48" w:type="dxa"/>
              <w:left w:w="96" w:type="dxa"/>
              <w:bottom w:w="48" w:type="dxa"/>
              <w:right w:w="96" w:type="dxa"/>
            </w:tcMar>
            <w:vAlign w:val="center"/>
            <w:hideMark/>
          </w:tcPr>
          <w:p w14:paraId="7278467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47FE8AF"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089F22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Subtype</w:t>
            </w:r>
          </w:p>
        </w:tc>
        <w:tc>
          <w:tcPr>
            <w:tcW w:w="0" w:type="auto"/>
            <w:tcBorders>
              <w:top w:val="nil"/>
              <w:left w:val="nil"/>
              <w:bottom w:val="nil"/>
              <w:right w:val="nil"/>
            </w:tcBorders>
            <w:tcMar>
              <w:top w:w="48" w:type="dxa"/>
              <w:left w:w="96" w:type="dxa"/>
              <w:bottom w:w="48" w:type="dxa"/>
              <w:right w:w="96" w:type="dxa"/>
            </w:tcMar>
            <w:hideMark/>
          </w:tcPr>
          <w:p w14:paraId="271BE7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7DC31970" w14:textId="77777777" w:rsidTr="00971914">
        <w:tc>
          <w:tcPr>
            <w:tcW w:w="0" w:type="auto"/>
            <w:tcBorders>
              <w:top w:val="nil"/>
              <w:left w:val="nil"/>
              <w:bottom w:val="nil"/>
              <w:right w:val="nil"/>
            </w:tcBorders>
            <w:tcMar>
              <w:top w:w="48" w:type="dxa"/>
              <w:left w:w="96" w:type="dxa"/>
              <w:bottom w:w="48" w:type="dxa"/>
              <w:right w:w="96" w:type="dxa"/>
            </w:tcMar>
            <w:hideMark/>
          </w:tcPr>
          <w:p w14:paraId="6A0E64C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or PR+, HER2–</w:t>
            </w:r>
          </w:p>
        </w:tc>
        <w:tc>
          <w:tcPr>
            <w:tcW w:w="0" w:type="auto"/>
            <w:tcBorders>
              <w:top w:val="nil"/>
              <w:left w:val="nil"/>
              <w:bottom w:val="nil"/>
              <w:right w:val="nil"/>
            </w:tcBorders>
            <w:tcMar>
              <w:top w:w="48" w:type="dxa"/>
              <w:left w:w="96" w:type="dxa"/>
              <w:bottom w:w="48" w:type="dxa"/>
              <w:right w:w="96" w:type="dxa"/>
            </w:tcMar>
            <w:hideMark/>
          </w:tcPr>
          <w:p w14:paraId="453D130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8,321 (63.4%)</w:t>
            </w:r>
          </w:p>
        </w:tc>
        <w:tc>
          <w:tcPr>
            <w:tcW w:w="0" w:type="auto"/>
            <w:tcBorders>
              <w:top w:val="nil"/>
              <w:left w:val="nil"/>
              <w:bottom w:val="nil"/>
              <w:right w:val="nil"/>
            </w:tcBorders>
            <w:tcMar>
              <w:top w:w="48" w:type="dxa"/>
              <w:left w:w="96" w:type="dxa"/>
              <w:bottom w:w="48" w:type="dxa"/>
              <w:right w:w="96" w:type="dxa"/>
            </w:tcMar>
            <w:hideMark/>
          </w:tcPr>
          <w:p w14:paraId="530F496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7,704 (64.7%)</w:t>
            </w:r>
          </w:p>
        </w:tc>
        <w:tc>
          <w:tcPr>
            <w:tcW w:w="0" w:type="auto"/>
            <w:tcBorders>
              <w:top w:val="nil"/>
              <w:left w:val="nil"/>
              <w:bottom w:val="nil"/>
              <w:right w:val="nil"/>
            </w:tcBorders>
            <w:tcMar>
              <w:top w:w="48" w:type="dxa"/>
              <w:left w:w="96" w:type="dxa"/>
              <w:bottom w:w="48" w:type="dxa"/>
              <w:right w:w="96" w:type="dxa"/>
            </w:tcMar>
            <w:hideMark/>
          </w:tcPr>
          <w:p w14:paraId="0C80FE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617 (50.8%)</w:t>
            </w:r>
          </w:p>
        </w:tc>
        <w:tc>
          <w:tcPr>
            <w:tcW w:w="0" w:type="auto"/>
            <w:tcBorders>
              <w:top w:val="nil"/>
              <w:left w:val="nil"/>
              <w:bottom w:val="nil"/>
              <w:right w:val="nil"/>
            </w:tcBorders>
            <w:tcMar>
              <w:top w:w="48" w:type="dxa"/>
              <w:left w:w="96" w:type="dxa"/>
              <w:bottom w:w="48" w:type="dxa"/>
              <w:right w:w="96" w:type="dxa"/>
            </w:tcMar>
            <w:vAlign w:val="center"/>
            <w:hideMark/>
          </w:tcPr>
          <w:p w14:paraId="4B9DBF5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FC5EB12" w14:textId="77777777" w:rsidTr="00971914">
        <w:tc>
          <w:tcPr>
            <w:tcW w:w="0" w:type="auto"/>
            <w:tcBorders>
              <w:top w:val="nil"/>
              <w:left w:val="nil"/>
              <w:bottom w:val="nil"/>
              <w:right w:val="nil"/>
            </w:tcBorders>
            <w:tcMar>
              <w:top w:w="48" w:type="dxa"/>
              <w:left w:w="96" w:type="dxa"/>
              <w:bottom w:w="48" w:type="dxa"/>
              <w:right w:w="96" w:type="dxa"/>
            </w:tcMar>
            <w:hideMark/>
          </w:tcPr>
          <w:p w14:paraId="40B3E8E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or PR+, HER2+</w:t>
            </w:r>
          </w:p>
        </w:tc>
        <w:tc>
          <w:tcPr>
            <w:tcW w:w="0" w:type="auto"/>
            <w:tcBorders>
              <w:top w:val="nil"/>
              <w:left w:val="nil"/>
              <w:bottom w:val="nil"/>
              <w:right w:val="nil"/>
            </w:tcBorders>
            <w:tcMar>
              <w:top w:w="48" w:type="dxa"/>
              <w:left w:w="96" w:type="dxa"/>
              <w:bottom w:w="48" w:type="dxa"/>
              <w:right w:w="96" w:type="dxa"/>
            </w:tcMar>
            <w:hideMark/>
          </w:tcPr>
          <w:p w14:paraId="50FAD2A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1,471 (11.2%)</w:t>
            </w:r>
          </w:p>
        </w:tc>
        <w:tc>
          <w:tcPr>
            <w:tcW w:w="0" w:type="auto"/>
            <w:tcBorders>
              <w:top w:val="nil"/>
              <w:left w:val="nil"/>
              <w:bottom w:val="nil"/>
              <w:right w:val="nil"/>
            </w:tcBorders>
            <w:tcMar>
              <w:top w:w="48" w:type="dxa"/>
              <w:left w:w="96" w:type="dxa"/>
              <w:bottom w:w="48" w:type="dxa"/>
              <w:right w:w="96" w:type="dxa"/>
            </w:tcMar>
            <w:hideMark/>
          </w:tcPr>
          <w:p w14:paraId="416FA68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1,310 (11.0%)</w:t>
            </w:r>
          </w:p>
        </w:tc>
        <w:tc>
          <w:tcPr>
            <w:tcW w:w="0" w:type="auto"/>
            <w:tcBorders>
              <w:top w:val="nil"/>
              <w:left w:val="nil"/>
              <w:bottom w:val="nil"/>
              <w:right w:val="nil"/>
            </w:tcBorders>
            <w:tcMar>
              <w:top w:w="48" w:type="dxa"/>
              <w:left w:w="96" w:type="dxa"/>
              <w:bottom w:w="48" w:type="dxa"/>
              <w:right w:w="96" w:type="dxa"/>
            </w:tcMar>
            <w:hideMark/>
          </w:tcPr>
          <w:p w14:paraId="735592A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161 (13.3%)</w:t>
            </w:r>
          </w:p>
        </w:tc>
        <w:tc>
          <w:tcPr>
            <w:tcW w:w="0" w:type="auto"/>
            <w:tcBorders>
              <w:top w:val="nil"/>
              <w:left w:val="nil"/>
              <w:bottom w:val="nil"/>
              <w:right w:val="nil"/>
            </w:tcBorders>
            <w:tcMar>
              <w:top w:w="48" w:type="dxa"/>
              <w:left w:w="96" w:type="dxa"/>
              <w:bottom w:w="48" w:type="dxa"/>
              <w:right w:w="96" w:type="dxa"/>
            </w:tcMar>
            <w:vAlign w:val="center"/>
            <w:hideMark/>
          </w:tcPr>
          <w:p w14:paraId="34E77D7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73CB4F5" w14:textId="77777777" w:rsidTr="00971914">
        <w:tc>
          <w:tcPr>
            <w:tcW w:w="0" w:type="auto"/>
            <w:tcBorders>
              <w:top w:val="nil"/>
              <w:left w:val="nil"/>
              <w:bottom w:val="nil"/>
              <w:right w:val="nil"/>
            </w:tcBorders>
            <w:tcMar>
              <w:top w:w="48" w:type="dxa"/>
              <w:left w:w="96" w:type="dxa"/>
              <w:bottom w:w="48" w:type="dxa"/>
              <w:right w:w="96" w:type="dxa"/>
            </w:tcMar>
            <w:hideMark/>
          </w:tcPr>
          <w:p w14:paraId="56D7D00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and PR–, HER2-</w:t>
            </w:r>
          </w:p>
        </w:tc>
        <w:tc>
          <w:tcPr>
            <w:tcW w:w="0" w:type="auto"/>
            <w:tcBorders>
              <w:top w:val="nil"/>
              <w:left w:val="nil"/>
              <w:bottom w:val="nil"/>
              <w:right w:val="nil"/>
            </w:tcBorders>
            <w:tcMar>
              <w:top w:w="48" w:type="dxa"/>
              <w:left w:w="96" w:type="dxa"/>
              <w:bottom w:w="48" w:type="dxa"/>
              <w:right w:w="96" w:type="dxa"/>
            </w:tcMar>
            <w:hideMark/>
          </w:tcPr>
          <w:p w14:paraId="305489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1,758 (13.4%)</w:t>
            </w:r>
          </w:p>
        </w:tc>
        <w:tc>
          <w:tcPr>
            <w:tcW w:w="0" w:type="auto"/>
            <w:tcBorders>
              <w:top w:val="nil"/>
              <w:left w:val="nil"/>
              <w:bottom w:val="nil"/>
              <w:right w:val="nil"/>
            </w:tcBorders>
            <w:tcMar>
              <w:top w:w="48" w:type="dxa"/>
              <w:left w:w="96" w:type="dxa"/>
              <w:bottom w:w="48" w:type="dxa"/>
              <w:right w:w="96" w:type="dxa"/>
            </w:tcMar>
            <w:hideMark/>
          </w:tcPr>
          <w:p w14:paraId="361CFE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1,488 (12.5%)</w:t>
            </w:r>
          </w:p>
        </w:tc>
        <w:tc>
          <w:tcPr>
            <w:tcW w:w="0" w:type="auto"/>
            <w:tcBorders>
              <w:top w:val="nil"/>
              <w:left w:val="nil"/>
              <w:bottom w:val="nil"/>
              <w:right w:val="nil"/>
            </w:tcBorders>
            <w:tcMar>
              <w:top w:w="48" w:type="dxa"/>
              <w:left w:w="96" w:type="dxa"/>
              <w:bottom w:w="48" w:type="dxa"/>
              <w:right w:w="96" w:type="dxa"/>
            </w:tcMar>
            <w:hideMark/>
          </w:tcPr>
          <w:p w14:paraId="116D427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270 (22.2%)</w:t>
            </w:r>
          </w:p>
        </w:tc>
        <w:tc>
          <w:tcPr>
            <w:tcW w:w="0" w:type="auto"/>
            <w:tcBorders>
              <w:top w:val="nil"/>
              <w:left w:val="nil"/>
              <w:bottom w:val="nil"/>
              <w:right w:val="nil"/>
            </w:tcBorders>
            <w:tcMar>
              <w:top w:w="48" w:type="dxa"/>
              <w:left w:w="96" w:type="dxa"/>
              <w:bottom w:w="48" w:type="dxa"/>
              <w:right w:w="96" w:type="dxa"/>
            </w:tcMar>
            <w:vAlign w:val="center"/>
            <w:hideMark/>
          </w:tcPr>
          <w:p w14:paraId="279C6E3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BFBCA90" w14:textId="77777777" w:rsidTr="00971914">
        <w:tc>
          <w:tcPr>
            <w:tcW w:w="0" w:type="auto"/>
            <w:tcBorders>
              <w:top w:val="nil"/>
              <w:left w:val="nil"/>
              <w:bottom w:val="nil"/>
              <w:right w:val="nil"/>
            </w:tcBorders>
            <w:tcMar>
              <w:top w:w="48" w:type="dxa"/>
              <w:left w:w="96" w:type="dxa"/>
              <w:bottom w:w="48" w:type="dxa"/>
              <w:right w:w="96" w:type="dxa"/>
            </w:tcMar>
            <w:hideMark/>
          </w:tcPr>
          <w:p w14:paraId="2EF6DC5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and PR–, HER2+</w:t>
            </w:r>
          </w:p>
        </w:tc>
        <w:tc>
          <w:tcPr>
            <w:tcW w:w="0" w:type="auto"/>
            <w:tcBorders>
              <w:top w:val="nil"/>
              <w:left w:val="nil"/>
              <w:bottom w:val="nil"/>
              <w:right w:val="nil"/>
            </w:tcBorders>
            <w:tcMar>
              <w:top w:w="48" w:type="dxa"/>
              <w:left w:w="96" w:type="dxa"/>
              <w:bottom w:w="48" w:type="dxa"/>
              <w:right w:w="96" w:type="dxa"/>
            </w:tcMar>
            <w:hideMark/>
          </w:tcPr>
          <w:p w14:paraId="4F6FDE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1,258 (9.6%)</w:t>
            </w:r>
          </w:p>
        </w:tc>
        <w:tc>
          <w:tcPr>
            <w:tcW w:w="0" w:type="auto"/>
            <w:tcBorders>
              <w:top w:val="nil"/>
              <w:left w:val="nil"/>
              <w:bottom w:val="nil"/>
              <w:right w:val="nil"/>
            </w:tcBorders>
            <w:tcMar>
              <w:top w:w="48" w:type="dxa"/>
              <w:left w:w="96" w:type="dxa"/>
              <w:bottom w:w="48" w:type="dxa"/>
              <w:right w:w="96" w:type="dxa"/>
            </w:tcMar>
            <w:hideMark/>
          </w:tcPr>
          <w:p w14:paraId="11B5003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1,124 (9.4%)</w:t>
            </w:r>
          </w:p>
        </w:tc>
        <w:tc>
          <w:tcPr>
            <w:tcW w:w="0" w:type="auto"/>
            <w:tcBorders>
              <w:top w:val="nil"/>
              <w:left w:val="nil"/>
              <w:bottom w:val="nil"/>
              <w:right w:val="nil"/>
            </w:tcBorders>
            <w:tcMar>
              <w:top w:w="48" w:type="dxa"/>
              <w:left w:w="96" w:type="dxa"/>
              <w:bottom w:w="48" w:type="dxa"/>
              <w:right w:w="96" w:type="dxa"/>
            </w:tcMar>
            <w:hideMark/>
          </w:tcPr>
          <w:p w14:paraId="67D6518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134 (11.0%)</w:t>
            </w:r>
          </w:p>
        </w:tc>
        <w:tc>
          <w:tcPr>
            <w:tcW w:w="0" w:type="auto"/>
            <w:tcBorders>
              <w:top w:val="nil"/>
              <w:left w:val="nil"/>
              <w:bottom w:val="nil"/>
              <w:right w:val="nil"/>
            </w:tcBorders>
            <w:tcMar>
              <w:top w:w="48" w:type="dxa"/>
              <w:left w:w="96" w:type="dxa"/>
              <w:bottom w:w="48" w:type="dxa"/>
              <w:right w:w="96" w:type="dxa"/>
            </w:tcMar>
            <w:vAlign w:val="center"/>
            <w:hideMark/>
          </w:tcPr>
          <w:p w14:paraId="2402016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A7AAE6E" w14:textId="77777777" w:rsidTr="00971914">
        <w:tc>
          <w:tcPr>
            <w:tcW w:w="0" w:type="auto"/>
            <w:tcBorders>
              <w:top w:val="nil"/>
              <w:left w:val="nil"/>
              <w:bottom w:val="nil"/>
              <w:right w:val="nil"/>
            </w:tcBorders>
            <w:tcMar>
              <w:top w:w="48" w:type="dxa"/>
              <w:left w:w="96" w:type="dxa"/>
              <w:bottom w:w="48" w:type="dxa"/>
              <w:right w:w="96" w:type="dxa"/>
            </w:tcMar>
            <w:hideMark/>
          </w:tcPr>
          <w:p w14:paraId="0596FED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0CBB096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309 (2.4%)</w:t>
            </w:r>
          </w:p>
        </w:tc>
        <w:tc>
          <w:tcPr>
            <w:tcW w:w="0" w:type="auto"/>
            <w:tcBorders>
              <w:top w:val="nil"/>
              <w:left w:val="nil"/>
              <w:bottom w:val="nil"/>
              <w:right w:val="nil"/>
            </w:tcBorders>
            <w:tcMar>
              <w:top w:w="48" w:type="dxa"/>
              <w:left w:w="96" w:type="dxa"/>
              <w:bottom w:w="48" w:type="dxa"/>
              <w:right w:w="96" w:type="dxa"/>
            </w:tcMar>
            <w:hideMark/>
          </w:tcPr>
          <w:p w14:paraId="7E6538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277 (2.3%)</w:t>
            </w:r>
          </w:p>
        </w:tc>
        <w:tc>
          <w:tcPr>
            <w:tcW w:w="0" w:type="auto"/>
            <w:tcBorders>
              <w:top w:val="nil"/>
              <w:left w:val="nil"/>
              <w:bottom w:val="nil"/>
              <w:right w:val="nil"/>
            </w:tcBorders>
            <w:tcMar>
              <w:top w:w="48" w:type="dxa"/>
              <w:left w:w="96" w:type="dxa"/>
              <w:bottom w:w="48" w:type="dxa"/>
              <w:right w:w="96" w:type="dxa"/>
            </w:tcMar>
            <w:hideMark/>
          </w:tcPr>
          <w:p w14:paraId="0C26C67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(2.6%)</w:t>
            </w:r>
          </w:p>
        </w:tc>
        <w:tc>
          <w:tcPr>
            <w:tcW w:w="0" w:type="auto"/>
            <w:tcBorders>
              <w:top w:val="nil"/>
              <w:left w:val="nil"/>
              <w:bottom w:val="nil"/>
              <w:right w:val="nil"/>
            </w:tcBorders>
            <w:tcMar>
              <w:top w:w="48" w:type="dxa"/>
              <w:left w:w="96" w:type="dxa"/>
              <w:bottom w:w="48" w:type="dxa"/>
              <w:right w:w="96" w:type="dxa"/>
            </w:tcMar>
            <w:vAlign w:val="center"/>
            <w:hideMark/>
          </w:tcPr>
          <w:p w14:paraId="4698AEE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EE7025E"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7F829BF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CK5/6</w:t>
            </w:r>
          </w:p>
        </w:tc>
        <w:tc>
          <w:tcPr>
            <w:tcW w:w="0" w:type="auto"/>
            <w:tcBorders>
              <w:top w:val="nil"/>
              <w:left w:val="nil"/>
              <w:bottom w:val="nil"/>
              <w:right w:val="nil"/>
            </w:tcBorders>
            <w:tcMar>
              <w:top w:w="48" w:type="dxa"/>
              <w:left w:w="96" w:type="dxa"/>
              <w:bottom w:w="48" w:type="dxa"/>
              <w:right w:w="96" w:type="dxa"/>
            </w:tcMar>
            <w:hideMark/>
          </w:tcPr>
          <w:p w14:paraId="50A6ED3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A365D32" w14:textId="77777777" w:rsidTr="00971914">
        <w:tc>
          <w:tcPr>
            <w:tcW w:w="0" w:type="auto"/>
            <w:tcBorders>
              <w:top w:val="nil"/>
              <w:left w:val="nil"/>
              <w:bottom w:val="nil"/>
              <w:right w:val="nil"/>
            </w:tcBorders>
            <w:tcMar>
              <w:top w:w="48" w:type="dxa"/>
              <w:left w:w="96" w:type="dxa"/>
              <w:bottom w:w="48" w:type="dxa"/>
              <w:right w:w="96" w:type="dxa"/>
            </w:tcMar>
            <w:hideMark/>
          </w:tcPr>
          <w:p w14:paraId="6F528A2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4C8A778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1,571 (12.0%)</w:t>
            </w:r>
          </w:p>
        </w:tc>
        <w:tc>
          <w:tcPr>
            <w:tcW w:w="0" w:type="auto"/>
            <w:tcBorders>
              <w:top w:val="nil"/>
              <w:left w:val="nil"/>
              <w:bottom w:val="nil"/>
              <w:right w:val="nil"/>
            </w:tcBorders>
            <w:tcMar>
              <w:top w:w="48" w:type="dxa"/>
              <w:left w:w="96" w:type="dxa"/>
              <w:bottom w:w="48" w:type="dxa"/>
              <w:right w:w="96" w:type="dxa"/>
            </w:tcMar>
            <w:hideMark/>
          </w:tcPr>
          <w:p w14:paraId="7719020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1,380 (11.6%)</w:t>
            </w:r>
          </w:p>
        </w:tc>
        <w:tc>
          <w:tcPr>
            <w:tcW w:w="0" w:type="auto"/>
            <w:tcBorders>
              <w:top w:val="nil"/>
              <w:left w:val="nil"/>
              <w:bottom w:val="nil"/>
              <w:right w:val="nil"/>
            </w:tcBorders>
            <w:tcMar>
              <w:top w:w="48" w:type="dxa"/>
              <w:left w:w="96" w:type="dxa"/>
              <w:bottom w:w="48" w:type="dxa"/>
              <w:right w:w="96" w:type="dxa"/>
            </w:tcMar>
            <w:hideMark/>
          </w:tcPr>
          <w:p w14:paraId="1570EF3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191 (15.7%)</w:t>
            </w:r>
          </w:p>
        </w:tc>
        <w:tc>
          <w:tcPr>
            <w:tcW w:w="0" w:type="auto"/>
            <w:tcBorders>
              <w:top w:val="nil"/>
              <w:left w:val="nil"/>
              <w:bottom w:val="nil"/>
              <w:right w:val="nil"/>
            </w:tcBorders>
            <w:tcMar>
              <w:top w:w="48" w:type="dxa"/>
              <w:left w:w="96" w:type="dxa"/>
              <w:bottom w:w="48" w:type="dxa"/>
              <w:right w:w="96" w:type="dxa"/>
            </w:tcMar>
            <w:vAlign w:val="center"/>
            <w:hideMark/>
          </w:tcPr>
          <w:p w14:paraId="2896BF5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660A84D" w14:textId="77777777" w:rsidTr="00971914">
        <w:tc>
          <w:tcPr>
            <w:tcW w:w="0" w:type="auto"/>
            <w:tcBorders>
              <w:top w:val="nil"/>
              <w:left w:val="nil"/>
              <w:bottom w:val="nil"/>
              <w:right w:val="nil"/>
            </w:tcBorders>
            <w:tcMar>
              <w:top w:w="48" w:type="dxa"/>
              <w:left w:w="96" w:type="dxa"/>
              <w:bottom w:w="48" w:type="dxa"/>
              <w:right w:w="96" w:type="dxa"/>
            </w:tcMar>
            <w:hideMark/>
          </w:tcPr>
          <w:p w14:paraId="52A207A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2D0D60C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8,633 (65.8%)</w:t>
            </w:r>
          </w:p>
        </w:tc>
        <w:tc>
          <w:tcPr>
            <w:tcW w:w="0" w:type="auto"/>
            <w:tcBorders>
              <w:top w:val="nil"/>
              <w:left w:val="nil"/>
              <w:bottom w:val="nil"/>
              <w:right w:val="nil"/>
            </w:tcBorders>
            <w:tcMar>
              <w:top w:w="48" w:type="dxa"/>
              <w:left w:w="96" w:type="dxa"/>
              <w:bottom w:w="48" w:type="dxa"/>
              <w:right w:w="96" w:type="dxa"/>
            </w:tcMar>
            <w:hideMark/>
          </w:tcPr>
          <w:p w14:paraId="7545649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8,150 (68.5%)</w:t>
            </w:r>
          </w:p>
        </w:tc>
        <w:tc>
          <w:tcPr>
            <w:tcW w:w="0" w:type="auto"/>
            <w:tcBorders>
              <w:top w:val="nil"/>
              <w:left w:val="nil"/>
              <w:bottom w:val="nil"/>
              <w:right w:val="nil"/>
            </w:tcBorders>
            <w:tcMar>
              <w:top w:w="48" w:type="dxa"/>
              <w:left w:w="96" w:type="dxa"/>
              <w:bottom w:w="48" w:type="dxa"/>
              <w:right w:w="96" w:type="dxa"/>
            </w:tcMar>
            <w:hideMark/>
          </w:tcPr>
          <w:p w14:paraId="0231C41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483 (39.8%)</w:t>
            </w:r>
          </w:p>
        </w:tc>
        <w:tc>
          <w:tcPr>
            <w:tcW w:w="0" w:type="auto"/>
            <w:tcBorders>
              <w:top w:val="nil"/>
              <w:left w:val="nil"/>
              <w:bottom w:val="nil"/>
              <w:right w:val="nil"/>
            </w:tcBorders>
            <w:tcMar>
              <w:top w:w="48" w:type="dxa"/>
              <w:left w:w="96" w:type="dxa"/>
              <w:bottom w:w="48" w:type="dxa"/>
              <w:right w:w="96" w:type="dxa"/>
            </w:tcMar>
            <w:vAlign w:val="center"/>
            <w:hideMark/>
          </w:tcPr>
          <w:p w14:paraId="4A3C4C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C393440" w14:textId="77777777" w:rsidTr="00971914">
        <w:tc>
          <w:tcPr>
            <w:tcW w:w="0" w:type="auto"/>
            <w:tcBorders>
              <w:top w:val="nil"/>
              <w:left w:val="nil"/>
              <w:bottom w:val="nil"/>
              <w:right w:val="nil"/>
            </w:tcBorders>
            <w:tcMar>
              <w:top w:w="48" w:type="dxa"/>
              <w:left w:w="96" w:type="dxa"/>
              <w:bottom w:w="48" w:type="dxa"/>
              <w:right w:w="96" w:type="dxa"/>
            </w:tcMar>
            <w:hideMark/>
          </w:tcPr>
          <w:p w14:paraId="452547E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4244FA2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2,913 (22.2%)</w:t>
            </w:r>
          </w:p>
        </w:tc>
        <w:tc>
          <w:tcPr>
            <w:tcW w:w="0" w:type="auto"/>
            <w:tcBorders>
              <w:top w:val="nil"/>
              <w:left w:val="nil"/>
              <w:bottom w:val="nil"/>
              <w:right w:val="nil"/>
            </w:tcBorders>
            <w:tcMar>
              <w:top w:w="48" w:type="dxa"/>
              <w:left w:w="96" w:type="dxa"/>
              <w:bottom w:w="48" w:type="dxa"/>
              <w:right w:w="96" w:type="dxa"/>
            </w:tcMar>
            <w:hideMark/>
          </w:tcPr>
          <w:p w14:paraId="6B3EA18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2,373 (19.9%)</w:t>
            </w:r>
          </w:p>
        </w:tc>
        <w:tc>
          <w:tcPr>
            <w:tcW w:w="0" w:type="auto"/>
            <w:tcBorders>
              <w:top w:val="nil"/>
              <w:left w:val="nil"/>
              <w:bottom w:val="nil"/>
              <w:right w:val="nil"/>
            </w:tcBorders>
            <w:tcMar>
              <w:top w:w="48" w:type="dxa"/>
              <w:left w:w="96" w:type="dxa"/>
              <w:bottom w:w="48" w:type="dxa"/>
              <w:right w:w="96" w:type="dxa"/>
            </w:tcMar>
            <w:hideMark/>
          </w:tcPr>
          <w:p w14:paraId="5CC8C58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540 (44.5%)</w:t>
            </w:r>
          </w:p>
        </w:tc>
        <w:tc>
          <w:tcPr>
            <w:tcW w:w="0" w:type="auto"/>
            <w:tcBorders>
              <w:top w:val="nil"/>
              <w:left w:val="nil"/>
              <w:bottom w:val="nil"/>
              <w:right w:val="nil"/>
            </w:tcBorders>
            <w:tcMar>
              <w:top w:w="48" w:type="dxa"/>
              <w:left w:w="96" w:type="dxa"/>
              <w:bottom w:w="48" w:type="dxa"/>
              <w:right w:w="96" w:type="dxa"/>
            </w:tcMar>
            <w:vAlign w:val="center"/>
            <w:hideMark/>
          </w:tcPr>
          <w:p w14:paraId="1D4F09D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9ACD052"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39966F7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EGFR</w:t>
            </w:r>
          </w:p>
        </w:tc>
        <w:tc>
          <w:tcPr>
            <w:tcW w:w="0" w:type="auto"/>
            <w:tcBorders>
              <w:top w:val="nil"/>
              <w:left w:val="nil"/>
              <w:bottom w:val="nil"/>
              <w:right w:val="nil"/>
            </w:tcBorders>
            <w:tcMar>
              <w:top w:w="48" w:type="dxa"/>
              <w:left w:w="96" w:type="dxa"/>
              <w:bottom w:w="48" w:type="dxa"/>
              <w:right w:w="96" w:type="dxa"/>
            </w:tcMar>
            <w:hideMark/>
          </w:tcPr>
          <w:p w14:paraId="5B3EF79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62C55BA" w14:textId="77777777" w:rsidTr="00971914">
        <w:tc>
          <w:tcPr>
            <w:tcW w:w="0" w:type="auto"/>
            <w:tcBorders>
              <w:top w:val="nil"/>
              <w:left w:val="nil"/>
              <w:bottom w:val="nil"/>
              <w:right w:val="nil"/>
            </w:tcBorders>
            <w:tcMar>
              <w:top w:w="48" w:type="dxa"/>
              <w:left w:w="96" w:type="dxa"/>
              <w:bottom w:w="48" w:type="dxa"/>
              <w:right w:w="96" w:type="dxa"/>
            </w:tcMar>
            <w:hideMark/>
          </w:tcPr>
          <w:p w14:paraId="15C08E5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1720799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2,090 (15.9%)</w:t>
            </w:r>
          </w:p>
        </w:tc>
        <w:tc>
          <w:tcPr>
            <w:tcW w:w="0" w:type="auto"/>
            <w:tcBorders>
              <w:top w:val="nil"/>
              <w:left w:val="nil"/>
              <w:bottom w:val="nil"/>
              <w:right w:val="nil"/>
            </w:tcBorders>
            <w:tcMar>
              <w:top w:w="48" w:type="dxa"/>
              <w:left w:w="96" w:type="dxa"/>
              <w:bottom w:w="48" w:type="dxa"/>
              <w:right w:w="96" w:type="dxa"/>
            </w:tcMar>
            <w:hideMark/>
          </w:tcPr>
          <w:p w14:paraId="53E475B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1,850 (15.5%)</w:t>
            </w:r>
          </w:p>
        </w:tc>
        <w:tc>
          <w:tcPr>
            <w:tcW w:w="0" w:type="auto"/>
            <w:tcBorders>
              <w:top w:val="nil"/>
              <w:left w:val="nil"/>
              <w:bottom w:val="nil"/>
              <w:right w:val="nil"/>
            </w:tcBorders>
            <w:tcMar>
              <w:top w:w="48" w:type="dxa"/>
              <w:left w:w="96" w:type="dxa"/>
              <w:bottom w:w="48" w:type="dxa"/>
              <w:right w:w="96" w:type="dxa"/>
            </w:tcMar>
            <w:hideMark/>
          </w:tcPr>
          <w:p w14:paraId="7E8580C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240 (19.8%)</w:t>
            </w:r>
          </w:p>
        </w:tc>
        <w:tc>
          <w:tcPr>
            <w:tcW w:w="0" w:type="auto"/>
            <w:tcBorders>
              <w:top w:val="nil"/>
              <w:left w:val="nil"/>
              <w:bottom w:val="nil"/>
              <w:right w:val="nil"/>
            </w:tcBorders>
            <w:tcMar>
              <w:top w:w="48" w:type="dxa"/>
              <w:left w:w="96" w:type="dxa"/>
              <w:bottom w:w="48" w:type="dxa"/>
              <w:right w:w="96" w:type="dxa"/>
            </w:tcMar>
            <w:vAlign w:val="center"/>
            <w:hideMark/>
          </w:tcPr>
          <w:p w14:paraId="62A9C66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671BCC6" w14:textId="77777777" w:rsidTr="00971914">
        <w:tc>
          <w:tcPr>
            <w:tcW w:w="0" w:type="auto"/>
            <w:tcBorders>
              <w:top w:val="nil"/>
              <w:left w:val="nil"/>
              <w:bottom w:val="nil"/>
              <w:right w:val="nil"/>
            </w:tcBorders>
            <w:tcMar>
              <w:top w:w="48" w:type="dxa"/>
              <w:left w:w="96" w:type="dxa"/>
              <w:bottom w:w="48" w:type="dxa"/>
              <w:right w:w="96" w:type="dxa"/>
            </w:tcMar>
            <w:hideMark/>
          </w:tcPr>
          <w:p w14:paraId="0DE175E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1D759EC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8,111 (61.8%)</w:t>
            </w:r>
          </w:p>
        </w:tc>
        <w:tc>
          <w:tcPr>
            <w:tcW w:w="0" w:type="auto"/>
            <w:tcBorders>
              <w:top w:val="nil"/>
              <w:left w:val="nil"/>
              <w:bottom w:val="nil"/>
              <w:right w:val="nil"/>
            </w:tcBorders>
            <w:tcMar>
              <w:top w:w="48" w:type="dxa"/>
              <w:left w:w="96" w:type="dxa"/>
              <w:bottom w:w="48" w:type="dxa"/>
              <w:right w:w="96" w:type="dxa"/>
            </w:tcMar>
            <w:hideMark/>
          </w:tcPr>
          <w:p w14:paraId="4459DD9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7,677 (64.5%)</w:t>
            </w:r>
          </w:p>
        </w:tc>
        <w:tc>
          <w:tcPr>
            <w:tcW w:w="0" w:type="auto"/>
            <w:tcBorders>
              <w:top w:val="nil"/>
              <w:left w:val="nil"/>
              <w:bottom w:val="nil"/>
              <w:right w:val="nil"/>
            </w:tcBorders>
            <w:tcMar>
              <w:top w:w="48" w:type="dxa"/>
              <w:left w:w="96" w:type="dxa"/>
              <w:bottom w:w="48" w:type="dxa"/>
              <w:right w:w="96" w:type="dxa"/>
            </w:tcMar>
            <w:hideMark/>
          </w:tcPr>
          <w:p w14:paraId="4695B4E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434 (35.7%)</w:t>
            </w:r>
          </w:p>
        </w:tc>
        <w:tc>
          <w:tcPr>
            <w:tcW w:w="0" w:type="auto"/>
            <w:tcBorders>
              <w:top w:val="nil"/>
              <w:left w:val="nil"/>
              <w:bottom w:val="nil"/>
              <w:right w:val="nil"/>
            </w:tcBorders>
            <w:tcMar>
              <w:top w:w="48" w:type="dxa"/>
              <w:left w:w="96" w:type="dxa"/>
              <w:bottom w:w="48" w:type="dxa"/>
              <w:right w:w="96" w:type="dxa"/>
            </w:tcMar>
            <w:vAlign w:val="center"/>
            <w:hideMark/>
          </w:tcPr>
          <w:p w14:paraId="7849E8B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7CE30EC" w14:textId="77777777" w:rsidTr="00971914">
        <w:tc>
          <w:tcPr>
            <w:tcW w:w="0" w:type="auto"/>
            <w:tcBorders>
              <w:top w:val="nil"/>
              <w:left w:val="nil"/>
              <w:bottom w:val="nil"/>
              <w:right w:val="nil"/>
            </w:tcBorders>
            <w:tcMar>
              <w:top w:w="48" w:type="dxa"/>
              <w:left w:w="96" w:type="dxa"/>
              <w:bottom w:w="48" w:type="dxa"/>
              <w:right w:w="96" w:type="dxa"/>
            </w:tcMar>
            <w:hideMark/>
          </w:tcPr>
          <w:p w14:paraId="1463E15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56C9295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2,916 (22.2%)</w:t>
            </w:r>
          </w:p>
        </w:tc>
        <w:tc>
          <w:tcPr>
            <w:tcW w:w="0" w:type="auto"/>
            <w:tcBorders>
              <w:top w:val="nil"/>
              <w:left w:val="nil"/>
              <w:bottom w:val="nil"/>
              <w:right w:val="nil"/>
            </w:tcBorders>
            <w:tcMar>
              <w:top w:w="48" w:type="dxa"/>
              <w:left w:w="96" w:type="dxa"/>
              <w:bottom w:w="48" w:type="dxa"/>
              <w:right w:w="96" w:type="dxa"/>
            </w:tcMar>
            <w:hideMark/>
          </w:tcPr>
          <w:p w14:paraId="7E43BAC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2,376 (20.0%)</w:t>
            </w:r>
          </w:p>
        </w:tc>
        <w:tc>
          <w:tcPr>
            <w:tcW w:w="0" w:type="auto"/>
            <w:tcBorders>
              <w:top w:val="nil"/>
              <w:left w:val="nil"/>
              <w:bottom w:val="nil"/>
              <w:right w:val="nil"/>
            </w:tcBorders>
            <w:tcMar>
              <w:top w:w="48" w:type="dxa"/>
              <w:left w:w="96" w:type="dxa"/>
              <w:bottom w:w="48" w:type="dxa"/>
              <w:right w:w="96" w:type="dxa"/>
            </w:tcMar>
            <w:hideMark/>
          </w:tcPr>
          <w:p w14:paraId="076266A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540 (44.5%)</w:t>
            </w:r>
          </w:p>
        </w:tc>
        <w:tc>
          <w:tcPr>
            <w:tcW w:w="0" w:type="auto"/>
            <w:tcBorders>
              <w:top w:val="nil"/>
              <w:left w:val="nil"/>
              <w:bottom w:val="nil"/>
              <w:right w:val="nil"/>
            </w:tcBorders>
            <w:tcMar>
              <w:top w:w="48" w:type="dxa"/>
              <w:left w:w="96" w:type="dxa"/>
              <w:bottom w:w="48" w:type="dxa"/>
              <w:right w:w="96" w:type="dxa"/>
            </w:tcMar>
            <w:vAlign w:val="center"/>
            <w:hideMark/>
          </w:tcPr>
          <w:p w14:paraId="6507D04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CA7F24"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3C37B49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Ki67, %</w:t>
            </w:r>
          </w:p>
        </w:tc>
        <w:tc>
          <w:tcPr>
            <w:tcW w:w="0" w:type="auto"/>
            <w:tcBorders>
              <w:top w:val="nil"/>
              <w:left w:val="nil"/>
              <w:bottom w:val="nil"/>
              <w:right w:val="nil"/>
            </w:tcBorders>
            <w:tcMar>
              <w:top w:w="48" w:type="dxa"/>
              <w:left w:w="96" w:type="dxa"/>
              <w:bottom w:w="48" w:type="dxa"/>
              <w:right w:w="96" w:type="dxa"/>
            </w:tcMar>
            <w:hideMark/>
          </w:tcPr>
          <w:p w14:paraId="4018ADA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BBE0D9F" w14:textId="77777777" w:rsidTr="00971914">
        <w:tc>
          <w:tcPr>
            <w:tcW w:w="0" w:type="auto"/>
            <w:tcBorders>
              <w:top w:val="nil"/>
              <w:left w:val="nil"/>
              <w:bottom w:val="nil"/>
              <w:right w:val="nil"/>
            </w:tcBorders>
            <w:tcMar>
              <w:top w:w="48" w:type="dxa"/>
              <w:left w:w="96" w:type="dxa"/>
              <w:bottom w:w="48" w:type="dxa"/>
              <w:right w:w="96" w:type="dxa"/>
            </w:tcMar>
            <w:hideMark/>
          </w:tcPr>
          <w:p w14:paraId="2C7C46A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0–9</w:t>
            </w:r>
          </w:p>
        </w:tc>
        <w:tc>
          <w:tcPr>
            <w:tcW w:w="0" w:type="auto"/>
            <w:tcBorders>
              <w:top w:val="nil"/>
              <w:left w:val="nil"/>
              <w:bottom w:val="nil"/>
              <w:right w:val="nil"/>
            </w:tcBorders>
            <w:tcMar>
              <w:top w:w="48" w:type="dxa"/>
              <w:left w:w="96" w:type="dxa"/>
              <w:bottom w:w="48" w:type="dxa"/>
              <w:right w:w="96" w:type="dxa"/>
            </w:tcMar>
            <w:hideMark/>
          </w:tcPr>
          <w:p w14:paraId="36AEF5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2,344 (17.9%)</w:t>
            </w:r>
          </w:p>
        </w:tc>
        <w:tc>
          <w:tcPr>
            <w:tcW w:w="0" w:type="auto"/>
            <w:tcBorders>
              <w:top w:val="nil"/>
              <w:left w:val="nil"/>
              <w:bottom w:val="nil"/>
              <w:right w:val="nil"/>
            </w:tcBorders>
            <w:tcMar>
              <w:top w:w="48" w:type="dxa"/>
              <w:left w:w="96" w:type="dxa"/>
              <w:bottom w:w="48" w:type="dxa"/>
              <w:right w:w="96" w:type="dxa"/>
            </w:tcMar>
            <w:hideMark/>
          </w:tcPr>
          <w:p w14:paraId="70FE5D2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2,252 (18.9%)</w:t>
            </w:r>
          </w:p>
        </w:tc>
        <w:tc>
          <w:tcPr>
            <w:tcW w:w="0" w:type="auto"/>
            <w:tcBorders>
              <w:top w:val="nil"/>
              <w:left w:val="nil"/>
              <w:bottom w:val="nil"/>
              <w:right w:val="nil"/>
            </w:tcBorders>
            <w:tcMar>
              <w:top w:w="48" w:type="dxa"/>
              <w:left w:w="96" w:type="dxa"/>
              <w:bottom w:w="48" w:type="dxa"/>
              <w:right w:w="96" w:type="dxa"/>
            </w:tcMar>
            <w:hideMark/>
          </w:tcPr>
          <w:p w14:paraId="6949B36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92 (7.6%)</w:t>
            </w:r>
          </w:p>
        </w:tc>
        <w:tc>
          <w:tcPr>
            <w:tcW w:w="0" w:type="auto"/>
            <w:tcBorders>
              <w:top w:val="nil"/>
              <w:left w:val="nil"/>
              <w:bottom w:val="nil"/>
              <w:right w:val="nil"/>
            </w:tcBorders>
            <w:tcMar>
              <w:top w:w="48" w:type="dxa"/>
              <w:left w:w="96" w:type="dxa"/>
              <w:bottom w:w="48" w:type="dxa"/>
              <w:right w:w="96" w:type="dxa"/>
            </w:tcMar>
            <w:vAlign w:val="center"/>
            <w:hideMark/>
          </w:tcPr>
          <w:p w14:paraId="4B73923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EF61BD5" w14:textId="77777777" w:rsidTr="00971914">
        <w:tc>
          <w:tcPr>
            <w:tcW w:w="0" w:type="auto"/>
            <w:tcBorders>
              <w:top w:val="nil"/>
              <w:left w:val="nil"/>
              <w:bottom w:val="nil"/>
              <w:right w:val="nil"/>
            </w:tcBorders>
            <w:tcMar>
              <w:top w:w="48" w:type="dxa"/>
              <w:left w:w="96" w:type="dxa"/>
              <w:bottom w:w="48" w:type="dxa"/>
              <w:right w:w="96" w:type="dxa"/>
            </w:tcMar>
            <w:hideMark/>
          </w:tcPr>
          <w:p w14:paraId="351D4FF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10–19</w:t>
            </w:r>
          </w:p>
        </w:tc>
        <w:tc>
          <w:tcPr>
            <w:tcW w:w="0" w:type="auto"/>
            <w:tcBorders>
              <w:top w:val="nil"/>
              <w:left w:val="nil"/>
              <w:bottom w:val="nil"/>
              <w:right w:val="nil"/>
            </w:tcBorders>
            <w:tcMar>
              <w:top w:w="48" w:type="dxa"/>
              <w:left w:w="96" w:type="dxa"/>
              <w:bottom w:w="48" w:type="dxa"/>
              <w:right w:w="96" w:type="dxa"/>
            </w:tcMar>
            <w:hideMark/>
          </w:tcPr>
          <w:p w14:paraId="4091DAA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2,057 (15.7%)</w:t>
            </w:r>
          </w:p>
        </w:tc>
        <w:tc>
          <w:tcPr>
            <w:tcW w:w="0" w:type="auto"/>
            <w:tcBorders>
              <w:top w:val="nil"/>
              <w:left w:val="nil"/>
              <w:bottom w:val="nil"/>
              <w:right w:val="nil"/>
            </w:tcBorders>
            <w:tcMar>
              <w:top w:w="48" w:type="dxa"/>
              <w:left w:w="96" w:type="dxa"/>
              <w:bottom w:w="48" w:type="dxa"/>
              <w:right w:w="96" w:type="dxa"/>
            </w:tcMar>
            <w:hideMark/>
          </w:tcPr>
          <w:p w14:paraId="367EE2C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1,912 (16.1%)</w:t>
            </w:r>
          </w:p>
        </w:tc>
        <w:tc>
          <w:tcPr>
            <w:tcW w:w="0" w:type="auto"/>
            <w:tcBorders>
              <w:top w:val="nil"/>
              <w:left w:val="nil"/>
              <w:bottom w:val="nil"/>
              <w:right w:val="nil"/>
            </w:tcBorders>
            <w:tcMar>
              <w:top w:w="48" w:type="dxa"/>
              <w:left w:w="96" w:type="dxa"/>
              <w:bottom w:w="48" w:type="dxa"/>
              <w:right w:w="96" w:type="dxa"/>
            </w:tcMar>
            <w:hideMark/>
          </w:tcPr>
          <w:p w14:paraId="3CCFEF5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145 (11.9%)</w:t>
            </w:r>
          </w:p>
        </w:tc>
        <w:tc>
          <w:tcPr>
            <w:tcW w:w="0" w:type="auto"/>
            <w:tcBorders>
              <w:top w:val="nil"/>
              <w:left w:val="nil"/>
              <w:bottom w:val="nil"/>
              <w:right w:val="nil"/>
            </w:tcBorders>
            <w:tcMar>
              <w:top w:w="48" w:type="dxa"/>
              <w:left w:w="96" w:type="dxa"/>
              <w:bottom w:w="48" w:type="dxa"/>
              <w:right w:w="96" w:type="dxa"/>
            </w:tcMar>
            <w:vAlign w:val="center"/>
            <w:hideMark/>
          </w:tcPr>
          <w:p w14:paraId="101EF6F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AA107DF" w14:textId="77777777" w:rsidTr="00971914">
        <w:tc>
          <w:tcPr>
            <w:tcW w:w="0" w:type="auto"/>
            <w:tcBorders>
              <w:top w:val="nil"/>
              <w:left w:val="nil"/>
              <w:bottom w:val="nil"/>
              <w:right w:val="nil"/>
            </w:tcBorders>
            <w:tcMar>
              <w:top w:w="48" w:type="dxa"/>
              <w:left w:w="96" w:type="dxa"/>
              <w:bottom w:w="48" w:type="dxa"/>
              <w:right w:w="96" w:type="dxa"/>
            </w:tcMar>
            <w:hideMark/>
          </w:tcPr>
          <w:p w14:paraId="12967EA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20–29</w:t>
            </w:r>
          </w:p>
        </w:tc>
        <w:tc>
          <w:tcPr>
            <w:tcW w:w="0" w:type="auto"/>
            <w:tcBorders>
              <w:top w:val="nil"/>
              <w:left w:val="nil"/>
              <w:bottom w:val="nil"/>
              <w:right w:val="nil"/>
            </w:tcBorders>
            <w:tcMar>
              <w:top w:w="48" w:type="dxa"/>
              <w:left w:w="96" w:type="dxa"/>
              <w:bottom w:w="48" w:type="dxa"/>
              <w:right w:w="96" w:type="dxa"/>
            </w:tcMar>
            <w:hideMark/>
          </w:tcPr>
          <w:p w14:paraId="32851F4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1,263 (9.6%)</w:t>
            </w:r>
          </w:p>
        </w:tc>
        <w:tc>
          <w:tcPr>
            <w:tcW w:w="0" w:type="auto"/>
            <w:tcBorders>
              <w:top w:val="nil"/>
              <w:left w:val="nil"/>
              <w:bottom w:val="nil"/>
              <w:right w:val="nil"/>
            </w:tcBorders>
            <w:tcMar>
              <w:top w:w="48" w:type="dxa"/>
              <w:left w:w="96" w:type="dxa"/>
              <w:bottom w:w="48" w:type="dxa"/>
              <w:right w:w="96" w:type="dxa"/>
            </w:tcMar>
            <w:hideMark/>
          </w:tcPr>
          <w:p w14:paraId="380D245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1,146 (9.6%)</w:t>
            </w:r>
          </w:p>
        </w:tc>
        <w:tc>
          <w:tcPr>
            <w:tcW w:w="0" w:type="auto"/>
            <w:tcBorders>
              <w:top w:val="nil"/>
              <w:left w:val="nil"/>
              <w:bottom w:val="nil"/>
              <w:right w:val="nil"/>
            </w:tcBorders>
            <w:tcMar>
              <w:top w:w="48" w:type="dxa"/>
              <w:left w:w="96" w:type="dxa"/>
              <w:bottom w:w="48" w:type="dxa"/>
              <w:right w:w="96" w:type="dxa"/>
            </w:tcMar>
            <w:hideMark/>
          </w:tcPr>
          <w:p w14:paraId="6B37A64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117 (9.6%)</w:t>
            </w:r>
          </w:p>
        </w:tc>
        <w:tc>
          <w:tcPr>
            <w:tcW w:w="0" w:type="auto"/>
            <w:tcBorders>
              <w:top w:val="nil"/>
              <w:left w:val="nil"/>
              <w:bottom w:val="nil"/>
              <w:right w:val="nil"/>
            </w:tcBorders>
            <w:tcMar>
              <w:top w:w="48" w:type="dxa"/>
              <w:left w:w="96" w:type="dxa"/>
              <w:bottom w:w="48" w:type="dxa"/>
              <w:right w:w="96" w:type="dxa"/>
            </w:tcMar>
            <w:vAlign w:val="center"/>
            <w:hideMark/>
          </w:tcPr>
          <w:p w14:paraId="50F38E2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7087C6D" w14:textId="77777777" w:rsidTr="00971914">
        <w:tc>
          <w:tcPr>
            <w:tcW w:w="0" w:type="auto"/>
            <w:tcBorders>
              <w:top w:val="nil"/>
              <w:left w:val="nil"/>
              <w:bottom w:val="nil"/>
              <w:right w:val="nil"/>
            </w:tcBorders>
            <w:tcMar>
              <w:top w:w="48" w:type="dxa"/>
              <w:left w:w="96" w:type="dxa"/>
              <w:bottom w:w="48" w:type="dxa"/>
              <w:right w:w="96" w:type="dxa"/>
            </w:tcMar>
            <w:hideMark/>
          </w:tcPr>
          <w:p w14:paraId="7EB7B51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30–39</w:t>
            </w:r>
          </w:p>
        </w:tc>
        <w:tc>
          <w:tcPr>
            <w:tcW w:w="0" w:type="auto"/>
            <w:tcBorders>
              <w:top w:val="nil"/>
              <w:left w:val="nil"/>
              <w:bottom w:val="nil"/>
              <w:right w:val="nil"/>
            </w:tcBorders>
            <w:tcMar>
              <w:top w:w="48" w:type="dxa"/>
              <w:left w:w="96" w:type="dxa"/>
              <w:bottom w:w="48" w:type="dxa"/>
              <w:right w:w="96" w:type="dxa"/>
            </w:tcMar>
            <w:hideMark/>
          </w:tcPr>
          <w:p w14:paraId="68AB7E0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956 (7.3%)</w:t>
            </w:r>
          </w:p>
        </w:tc>
        <w:tc>
          <w:tcPr>
            <w:tcW w:w="0" w:type="auto"/>
            <w:tcBorders>
              <w:top w:val="nil"/>
              <w:left w:val="nil"/>
              <w:bottom w:val="nil"/>
              <w:right w:val="nil"/>
            </w:tcBorders>
            <w:tcMar>
              <w:top w:w="48" w:type="dxa"/>
              <w:left w:w="96" w:type="dxa"/>
              <w:bottom w:w="48" w:type="dxa"/>
              <w:right w:w="96" w:type="dxa"/>
            </w:tcMar>
            <w:hideMark/>
          </w:tcPr>
          <w:p w14:paraId="160F062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853 (7.2%)</w:t>
            </w:r>
          </w:p>
        </w:tc>
        <w:tc>
          <w:tcPr>
            <w:tcW w:w="0" w:type="auto"/>
            <w:tcBorders>
              <w:top w:val="nil"/>
              <w:left w:val="nil"/>
              <w:bottom w:val="nil"/>
              <w:right w:val="nil"/>
            </w:tcBorders>
            <w:tcMar>
              <w:top w:w="48" w:type="dxa"/>
              <w:left w:w="96" w:type="dxa"/>
              <w:bottom w:w="48" w:type="dxa"/>
              <w:right w:w="96" w:type="dxa"/>
            </w:tcMar>
            <w:hideMark/>
          </w:tcPr>
          <w:p w14:paraId="596BA2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103 (8.5%)</w:t>
            </w:r>
          </w:p>
        </w:tc>
        <w:tc>
          <w:tcPr>
            <w:tcW w:w="0" w:type="auto"/>
            <w:tcBorders>
              <w:top w:val="nil"/>
              <w:left w:val="nil"/>
              <w:bottom w:val="nil"/>
              <w:right w:val="nil"/>
            </w:tcBorders>
            <w:tcMar>
              <w:top w:w="48" w:type="dxa"/>
              <w:left w:w="96" w:type="dxa"/>
              <w:bottom w:w="48" w:type="dxa"/>
              <w:right w:w="96" w:type="dxa"/>
            </w:tcMar>
            <w:vAlign w:val="center"/>
            <w:hideMark/>
          </w:tcPr>
          <w:p w14:paraId="113FC8D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BEF9211" w14:textId="77777777" w:rsidTr="00971914">
        <w:tc>
          <w:tcPr>
            <w:tcW w:w="0" w:type="auto"/>
            <w:tcBorders>
              <w:top w:val="nil"/>
              <w:left w:val="nil"/>
              <w:bottom w:val="nil"/>
              <w:right w:val="nil"/>
            </w:tcBorders>
            <w:tcMar>
              <w:top w:w="48" w:type="dxa"/>
              <w:left w:w="96" w:type="dxa"/>
              <w:bottom w:w="48" w:type="dxa"/>
              <w:right w:w="96" w:type="dxa"/>
            </w:tcMar>
            <w:hideMark/>
          </w:tcPr>
          <w:p w14:paraId="7B9A54C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40–49</w:t>
            </w:r>
          </w:p>
        </w:tc>
        <w:tc>
          <w:tcPr>
            <w:tcW w:w="0" w:type="auto"/>
            <w:tcBorders>
              <w:top w:val="nil"/>
              <w:left w:val="nil"/>
              <w:bottom w:val="nil"/>
              <w:right w:val="nil"/>
            </w:tcBorders>
            <w:tcMar>
              <w:top w:w="48" w:type="dxa"/>
              <w:left w:w="96" w:type="dxa"/>
              <w:bottom w:w="48" w:type="dxa"/>
              <w:right w:w="96" w:type="dxa"/>
            </w:tcMar>
            <w:hideMark/>
          </w:tcPr>
          <w:p w14:paraId="6AB29DA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446 (3.4%)</w:t>
            </w:r>
          </w:p>
        </w:tc>
        <w:tc>
          <w:tcPr>
            <w:tcW w:w="0" w:type="auto"/>
            <w:tcBorders>
              <w:top w:val="nil"/>
              <w:left w:val="nil"/>
              <w:bottom w:val="nil"/>
              <w:right w:val="nil"/>
            </w:tcBorders>
            <w:tcMar>
              <w:top w:w="48" w:type="dxa"/>
              <w:left w:w="96" w:type="dxa"/>
              <w:bottom w:w="48" w:type="dxa"/>
              <w:right w:w="96" w:type="dxa"/>
            </w:tcMar>
            <w:hideMark/>
          </w:tcPr>
          <w:p w14:paraId="6156B6D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399 (3.4%)</w:t>
            </w:r>
          </w:p>
        </w:tc>
        <w:tc>
          <w:tcPr>
            <w:tcW w:w="0" w:type="auto"/>
            <w:tcBorders>
              <w:top w:val="nil"/>
              <w:left w:val="nil"/>
              <w:bottom w:val="nil"/>
              <w:right w:val="nil"/>
            </w:tcBorders>
            <w:tcMar>
              <w:top w:w="48" w:type="dxa"/>
              <w:left w:w="96" w:type="dxa"/>
              <w:bottom w:w="48" w:type="dxa"/>
              <w:right w:w="96" w:type="dxa"/>
            </w:tcMar>
            <w:hideMark/>
          </w:tcPr>
          <w:p w14:paraId="56B1C95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 (3.9%)</w:t>
            </w:r>
          </w:p>
        </w:tc>
        <w:tc>
          <w:tcPr>
            <w:tcW w:w="0" w:type="auto"/>
            <w:tcBorders>
              <w:top w:val="nil"/>
              <w:left w:val="nil"/>
              <w:bottom w:val="nil"/>
              <w:right w:val="nil"/>
            </w:tcBorders>
            <w:tcMar>
              <w:top w:w="48" w:type="dxa"/>
              <w:left w:w="96" w:type="dxa"/>
              <w:bottom w:w="48" w:type="dxa"/>
              <w:right w:w="96" w:type="dxa"/>
            </w:tcMar>
            <w:vAlign w:val="center"/>
            <w:hideMark/>
          </w:tcPr>
          <w:p w14:paraId="7D853FD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2826F25" w14:textId="77777777" w:rsidTr="00971914">
        <w:tc>
          <w:tcPr>
            <w:tcW w:w="0" w:type="auto"/>
            <w:tcBorders>
              <w:top w:val="nil"/>
              <w:left w:val="nil"/>
              <w:bottom w:val="nil"/>
              <w:right w:val="nil"/>
            </w:tcBorders>
            <w:tcMar>
              <w:top w:w="48" w:type="dxa"/>
              <w:left w:w="96" w:type="dxa"/>
              <w:bottom w:w="48" w:type="dxa"/>
              <w:right w:w="96" w:type="dxa"/>
            </w:tcMar>
            <w:hideMark/>
          </w:tcPr>
          <w:p w14:paraId="30C38A6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50–59</w:t>
            </w:r>
          </w:p>
        </w:tc>
        <w:tc>
          <w:tcPr>
            <w:tcW w:w="0" w:type="auto"/>
            <w:tcBorders>
              <w:top w:val="nil"/>
              <w:left w:val="nil"/>
              <w:bottom w:val="nil"/>
              <w:right w:val="nil"/>
            </w:tcBorders>
            <w:tcMar>
              <w:top w:w="48" w:type="dxa"/>
              <w:left w:w="96" w:type="dxa"/>
              <w:bottom w:w="48" w:type="dxa"/>
              <w:right w:w="96" w:type="dxa"/>
            </w:tcMar>
            <w:hideMark/>
          </w:tcPr>
          <w:p w14:paraId="58A0EDA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489 (3.7%)</w:t>
            </w:r>
          </w:p>
        </w:tc>
        <w:tc>
          <w:tcPr>
            <w:tcW w:w="0" w:type="auto"/>
            <w:tcBorders>
              <w:top w:val="nil"/>
              <w:left w:val="nil"/>
              <w:bottom w:val="nil"/>
              <w:right w:val="nil"/>
            </w:tcBorders>
            <w:tcMar>
              <w:top w:w="48" w:type="dxa"/>
              <w:left w:w="96" w:type="dxa"/>
              <w:bottom w:w="48" w:type="dxa"/>
              <w:right w:w="96" w:type="dxa"/>
            </w:tcMar>
            <w:hideMark/>
          </w:tcPr>
          <w:p w14:paraId="30CAED6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419 (3.5%)</w:t>
            </w:r>
          </w:p>
        </w:tc>
        <w:tc>
          <w:tcPr>
            <w:tcW w:w="0" w:type="auto"/>
            <w:tcBorders>
              <w:top w:val="nil"/>
              <w:left w:val="nil"/>
              <w:bottom w:val="nil"/>
              <w:right w:val="nil"/>
            </w:tcBorders>
            <w:tcMar>
              <w:top w:w="48" w:type="dxa"/>
              <w:left w:w="96" w:type="dxa"/>
              <w:bottom w:w="48" w:type="dxa"/>
              <w:right w:w="96" w:type="dxa"/>
            </w:tcMar>
            <w:hideMark/>
          </w:tcPr>
          <w:p w14:paraId="74023C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70 (5.8%)</w:t>
            </w:r>
          </w:p>
        </w:tc>
        <w:tc>
          <w:tcPr>
            <w:tcW w:w="0" w:type="auto"/>
            <w:tcBorders>
              <w:top w:val="nil"/>
              <w:left w:val="nil"/>
              <w:bottom w:val="nil"/>
              <w:right w:val="nil"/>
            </w:tcBorders>
            <w:tcMar>
              <w:top w:w="48" w:type="dxa"/>
              <w:left w:w="96" w:type="dxa"/>
              <w:bottom w:w="48" w:type="dxa"/>
              <w:right w:w="96" w:type="dxa"/>
            </w:tcMar>
            <w:vAlign w:val="center"/>
            <w:hideMark/>
          </w:tcPr>
          <w:p w14:paraId="14E8D00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AD51FC9" w14:textId="77777777" w:rsidTr="00971914">
        <w:tc>
          <w:tcPr>
            <w:tcW w:w="0" w:type="auto"/>
            <w:tcBorders>
              <w:top w:val="nil"/>
              <w:left w:val="nil"/>
              <w:bottom w:val="nil"/>
              <w:right w:val="nil"/>
            </w:tcBorders>
            <w:tcMar>
              <w:top w:w="48" w:type="dxa"/>
              <w:left w:w="96" w:type="dxa"/>
              <w:bottom w:w="48" w:type="dxa"/>
              <w:right w:w="96" w:type="dxa"/>
            </w:tcMar>
            <w:hideMark/>
          </w:tcPr>
          <w:p w14:paraId="20EEB1E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60–69</w:t>
            </w:r>
          </w:p>
        </w:tc>
        <w:tc>
          <w:tcPr>
            <w:tcW w:w="0" w:type="auto"/>
            <w:tcBorders>
              <w:top w:val="nil"/>
              <w:left w:val="nil"/>
              <w:bottom w:val="nil"/>
              <w:right w:val="nil"/>
            </w:tcBorders>
            <w:tcMar>
              <w:top w:w="48" w:type="dxa"/>
              <w:left w:w="96" w:type="dxa"/>
              <w:bottom w:w="48" w:type="dxa"/>
              <w:right w:w="96" w:type="dxa"/>
            </w:tcMar>
            <w:hideMark/>
          </w:tcPr>
          <w:p w14:paraId="002C1ED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422 (3.2%)</w:t>
            </w:r>
          </w:p>
        </w:tc>
        <w:tc>
          <w:tcPr>
            <w:tcW w:w="0" w:type="auto"/>
            <w:tcBorders>
              <w:top w:val="nil"/>
              <w:left w:val="nil"/>
              <w:bottom w:val="nil"/>
              <w:right w:val="nil"/>
            </w:tcBorders>
            <w:tcMar>
              <w:top w:w="48" w:type="dxa"/>
              <w:left w:w="96" w:type="dxa"/>
              <w:bottom w:w="48" w:type="dxa"/>
              <w:right w:w="96" w:type="dxa"/>
            </w:tcMar>
            <w:hideMark/>
          </w:tcPr>
          <w:p w14:paraId="37A73CB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370 (3.1%)</w:t>
            </w:r>
          </w:p>
        </w:tc>
        <w:tc>
          <w:tcPr>
            <w:tcW w:w="0" w:type="auto"/>
            <w:tcBorders>
              <w:top w:val="nil"/>
              <w:left w:val="nil"/>
              <w:bottom w:val="nil"/>
              <w:right w:val="nil"/>
            </w:tcBorders>
            <w:tcMar>
              <w:top w:w="48" w:type="dxa"/>
              <w:left w:w="96" w:type="dxa"/>
              <w:bottom w:w="48" w:type="dxa"/>
              <w:right w:w="96" w:type="dxa"/>
            </w:tcMar>
            <w:hideMark/>
          </w:tcPr>
          <w:p w14:paraId="25D073C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 (4.3%)</w:t>
            </w:r>
          </w:p>
        </w:tc>
        <w:tc>
          <w:tcPr>
            <w:tcW w:w="0" w:type="auto"/>
            <w:tcBorders>
              <w:top w:val="nil"/>
              <w:left w:val="nil"/>
              <w:bottom w:val="nil"/>
              <w:right w:val="nil"/>
            </w:tcBorders>
            <w:tcMar>
              <w:top w:w="48" w:type="dxa"/>
              <w:left w:w="96" w:type="dxa"/>
              <w:bottom w:w="48" w:type="dxa"/>
              <w:right w:w="96" w:type="dxa"/>
            </w:tcMar>
            <w:vAlign w:val="center"/>
            <w:hideMark/>
          </w:tcPr>
          <w:p w14:paraId="48F6458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2F192CF" w14:textId="77777777" w:rsidTr="00971914">
        <w:tc>
          <w:tcPr>
            <w:tcW w:w="0" w:type="auto"/>
            <w:tcBorders>
              <w:top w:val="nil"/>
              <w:left w:val="nil"/>
              <w:bottom w:val="nil"/>
              <w:right w:val="nil"/>
            </w:tcBorders>
            <w:tcMar>
              <w:top w:w="48" w:type="dxa"/>
              <w:left w:w="96" w:type="dxa"/>
              <w:bottom w:w="48" w:type="dxa"/>
              <w:right w:w="96" w:type="dxa"/>
            </w:tcMar>
            <w:hideMark/>
          </w:tcPr>
          <w:p w14:paraId="4D31252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70–79</w:t>
            </w:r>
          </w:p>
        </w:tc>
        <w:tc>
          <w:tcPr>
            <w:tcW w:w="0" w:type="auto"/>
            <w:tcBorders>
              <w:top w:val="nil"/>
              <w:left w:val="nil"/>
              <w:bottom w:val="nil"/>
              <w:right w:val="nil"/>
            </w:tcBorders>
            <w:tcMar>
              <w:top w:w="48" w:type="dxa"/>
              <w:left w:w="96" w:type="dxa"/>
              <w:bottom w:w="48" w:type="dxa"/>
              <w:right w:w="96" w:type="dxa"/>
            </w:tcMar>
            <w:hideMark/>
          </w:tcPr>
          <w:p w14:paraId="716B3F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285 (2.2%)</w:t>
            </w:r>
          </w:p>
        </w:tc>
        <w:tc>
          <w:tcPr>
            <w:tcW w:w="0" w:type="auto"/>
            <w:tcBorders>
              <w:top w:val="nil"/>
              <w:left w:val="nil"/>
              <w:bottom w:val="nil"/>
              <w:right w:val="nil"/>
            </w:tcBorders>
            <w:tcMar>
              <w:top w:w="48" w:type="dxa"/>
              <w:left w:w="96" w:type="dxa"/>
              <w:bottom w:w="48" w:type="dxa"/>
              <w:right w:w="96" w:type="dxa"/>
            </w:tcMar>
            <w:hideMark/>
          </w:tcPr>
          <w:p w14:paraId="3A7AA3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251 (2.1%)</w:t>
            </w:r>
          </w:p>
        </w:tc>
        <w:tc>
          <w:tcPr>
            <w:tcW w:w="0" w:type="auto"/>
            <w:tcBorders>
              <w:top w:val="nil"/>
              <w:left w:val="nil"/>
              <w:bottom w:val="nil"/>
              <w:right w:val="nil"/>
            </w:tcBorders>
            <w:tcMar>
              <w:top w:w="48" w:type="dxa"/>
              <w:left w:w="96" w:type="dxa"/>
              <w:bottom w:w="48" w:type="dxa"/>
              <w:right w:w="96" w:type="dxa"/>
            </w:tcMar>
            <w:hideMark/>
          </w:tcPr>
          <w:p w14:paraId="0DE8599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 (2.8%)</w:t>
            </w:r>
          </w:p>
        </w:tc>
        <w:tc>
          <w:tcPr>
            <w:tcW w:w="0" w:type="auto"/>
            <w:tcBorders>
              <w:top w:val="nil"/>
              <w:left w:val="nil"/>
              <w:bottom w:val="nil"/>
              <w:right w:val="nil"/>
            </w:tcBorders>
            <w:tcMar>
              <w:top w:w="48" w:type="dxa"/>
              <w:left w:w="96" w:type="dxa"/>
              <w:bottom w:w="48" w:type="dxa"/>
              <w:right w:w="96" w:type="dxa"/>
            </w:tcMar>
            <w:vAlign w:val="center"/>
            <w:hideMark/>
          </w:tcPr>
          <w:p w14:paraId="25C2883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C0B2AD0" w14:textId="77777777" w:rsidTr="00971914">
        <w:tc>
          <w:tcPr>
            <w:tcW w:w="0" w:type="auto"/>
            <w:tcBorders>
              <w:top w:val="nil"/>
              <w:left w:val="nil"/>
              <w:bottom w:val="nil"/>
              <w:right w:val="nil"/>
            </w:tcBorders>
            <w:tcMar>
              <w:top w:w="48" w:type="dxa"/>
              <w:left w:w="96" w:type="dxa"/>
              <w:bottom w:w="48" w:type="dxa"/>
              <w:right w:w="96" w:type="dxa"/>
            </w:tcMar>
            <w:hideMark/>
          </w:tcPr>
          <w:p w14:paraId="7899D25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80–89</w:t>
            </w:r>
          </w:p>
        </w:tc>
        <w:tc>
          <w:tcPr>
            <w:tcW w:w="0" w:type="auto"/>
            <w:tcBorders>
              <w:top w:val="nil"/>
              <w:left w:val="nil"/>
              <w:bottom w:val="nil"/>
              <w:right w:val="nil"/>
            </w:tcBorders>
            <w:tcMar>
              <w:top w:w="48" w:type="dxa"/>
              <w:left w:w="96" w:type="dxa"/>
              <w:bottom w:w="48" w:type="dxa"/>
              <w:right w:w="96" w:type="dxa"/>
            </w:tcMar>
            <w:hideMark/>
          </w:tcPr>
          <w:p w14:paraId="4026FD7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321 (2.4%)</w:t>
            </w:r>
          </w:p>
        </w:tc>
        <w:tc>
          <w:tcPr>
            <w:tcW w:w="0" w:type="auto"/>
            <w:tcBorders>
              <w:top w:val="nil"/>
              <w:left w:val="nil"/>
              <w:bottom w:val="nil"/>
              <w:right w:val="nil"/>
            </w:tcBorders>
            <w:tcMar>
              <w:top w:w="48" w:type="dxa"/>
              <w:left w:w="96" w:type="dxa"/>
              <w:bottom w:w="48" w:type="dxa"/>
              <w:right w:w="96" w:type="dxa"/>
            </w:tcMar>
            <w:hideMark/>
          </w:tcPr>
          <w:p w14:paraId="32D792E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276 (2.3%)</w:t>
            </w:r>
          </w:p>
        </w:tc>
        <w:tc>
          <w:tcPr>
            <w:tcW w:w="0" w:type="auto"/>
            <w:tcBorders>
              <w:top w:val="nil"/>
              <w:left w:val="nil"/>
              <w:bottom w:val="nil"/>
              <w:right w:val="nil"/>
            </w:tcBorders>
            <w:tcMar>
              <w:top w:w="48" w:type="dxa"/>
              <w:left w:w="96" w:type="dxa"/>
              <w:bottom w:w="48" w:type="dxa"/>
              <w:right w:w="96" w:type="dxa"/>
            </w:tcMar>
            <w:hideMark/>
          </w:tcPr>
          <w:p w14:paraId="132C8B3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 (3.7%)</w:t>
            </w:r>
          </w:p>
        </w:tc>
        <w:tc>
          <w:tcPr>
            <w:tcW w:w="0" w:type="auto"/>
            <w:tcBorders>
              <w:top w:val="nil"/>
              <w:left w:val="nil"/>
              <w:bottom w:val="nil"/>
              <w:right w:val="nil"/>
            </w:tcBorders>
            <w:tcMar>
              <w:top w:w="48" w:type="dxa"/>
              <w:left w:w="96" w:type="dxa"/>
              <w:bottom w:w="48" w:type="dxa"/>
              <w:right w:w="96" w:type="dxa"/>
            </w:tcMar>
            <w:vAlign w:val="center"/>
            <w:hideMark/>
          </w:tcPr>
          <w:p w14:paraId="2EE616F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A058424" w14:textId="77777777" w:rsidTr="00971914">
        <w:tc>
          <w:tcPr>
            <w:tcW w:w="0" w:type="auto"/>
            <w:tcBorders>
              <w:top w:val="nil"/>
              <w:left w:val="nil"/>
              <w:bottom w:val="nil"/>
              <w:right w:val="nil"/>
            </w:tcBorders>
            <w:tcMar>
              <w:top w:w="48" w:type="dxa"/>
              <w:left w:w="96" w:type="dxa"/>
              <w:bottom w:w="48" w:type="dxa"/>
              <w:right w:w="96" w:type="dxa"/>
            </w:tcMar>
            <w:hideMark/>
          </w:tcPr>
          <w:p w14:paraId="637652C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90–99</w:t>
            </w:r>
          </w:p>
        </w:tc>
        <w:tc>
          <w:tcPr>
            <w:tcW w:w="0" w:type="auto"/>
            <w:tcBorders>
              <w:top w:val="nil"/>
              <w:left w:val="nil"/>
              <w:bottom w:val="nil"/>
              <w:right w:val="nil"/>
            </w:tcBorders>
            <w:tcMar>
              <w:top w:w="48" w:type="dxa"/>
              <w:left w:w="96" w:type="dxa"/>
              <w:bottom w:w="48" w:type="dxa"/>
              <w:right w:w="96" w:type="dxa"/>
            </w:tcMar>
            <w:hideMark/>
          </w:tcPr>
          <w:p w14:paraId="4D52F86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190 (1.4%)</w:t>
            </w:r>
          </w:p>
        </w:tc>
        <w:tc>
          <w:tcPr>
            <w:tcW w:w="0" w:type="auto"/>
            <w:tcBorders>
              <w:top w:val="nil"/>
              <w:left w:val="nil"/>
              <w:bottom w:val="nil"/>
              <w:right w:val="nil"/>
            </w:tcBorders>
            <w:tcMar>
              <w:top w:w="48" w:type="dxa"/>
              <w:left w:w="96" w:type="dxa"/>
              <w:bottom w:w="48" w:type="dxa"/>
              <w:right w:w="96" w:type="dxa"/>
            </w:tcMar>
            <w:hideMark/>
          </w:tcPr>
          <w:p w14:paraId="0311872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158 (1.3%)</w:t>
            </w:r>
          </w:p>
        </w:tc>
        <w:tc>
          <w:tcPr>
            <w:tcW w:w="0" w:type="auto"/>
            <w:tcBorders>
              <w:top w:val="nil"/>
              <w:left w:val="nil"/>
              <w:bottom w:val="nil"/>
              <w:right w:val="nil"/>
            </w:tcBorders>
            <w:tcMar>
              <w:top w:w="48" w:type="dxa"/>
              <w:left w:w="96" w:type="dxa"/>
              <w:bottom w:w="48" w:type="dxa"/>
              <w:right w:w="96" w:type="dxa"/>
            </w:tcMar>
            <w:hideMark/>
          </w:tcPr>
          <w:p w14:paraId="5279B7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(2.6%)</w:t>
            </w:r>
          </w:p>
        </w:tc>
        <w:tc>
          <w:tcPr>
            <w:tcW w:w="0" w:type="auto"/>
            <w:tcBorders>
              <w:top w:val="nil"/>
              <w:left w:val="nil"/>
              <w:bottom w:val="nil"/>
              <w:right w:val="nil"/>
            </w:tcBorders>
            <w:tcMar>
              <w:top w:w="48" w:type="dxa"/>
              <w:left w:w="96" w:type="dxa"/>
              <w:bottom w:w="48" w:type="dxa"/>
              <w:right w:w="96" w:type="dxa"/>
            </w:tcMar>
            <w:vAlign w:val="center"/>
            <w:hideMark/>
          </w:tcPr>
          <w:p w14:paraId="227EEAE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F7AF1C1" w14:textId="77777777" w:rsidTr="00971914">
        <w:tc>
          <w:tcPr>
            <w:tcW w:w="0" w:type="auto"/>
            <w:tcBorders>
              <w:top w:val="nil"/>
              <w:left w:val="nil"/>
              <w:bottom w:val="nil"/>
              <w:right w:val="nil"/>
            </w:tcBorders>
            <w:tcMar>
              <w:top w:w="48" w:type="dxa"/>
              <w:left w:w="96" w:type="dxa"/>
              <w:bottom w:w="48" w:type="dxa"/>
              <w:right w:w="96" w:type="dxa"/>
            </w:tcMar>
            <w:hideMark/>
          </w:tcPr>
          <w:p w14:paraId="40AB411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04EC7A9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4,344 (33.1%)</w:t>
            </w:r>
          </w:p>
        </w:tc>
        <w:tc>
          <w:tcPr>
            <w:tcW w:w="0" w:type="auto"/>
            <w:tcBorders>
              <w:top w:val="nil"/>
              <w:left w:val="nil"/>
              <w:bottom w:val="nil"/>
              <w:right w:val="nil"/>
            </w:tcBorders>
            <w:tcMar>
              <w:top w:w="48" w:type="dxa"/>
              <w:left w:w="96" w:type="dxa"/>
              <w:bottom w:w="48" w:type="dxa"/>
              <w:right w:w="96" w:type="dxa"/>
            </w:tcMar>
            <w:hideMark/>
          </w:tcPr>
          <w:p w14:paraId="7F2833B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3,867 (32.5%)</w:t>
            </w:r>
          </w:p>
        </w:tc>
        <w:tc>
          <w:tcPr>
            <w:tcW w:w="0" w:type="auto"/>
            <w:tcBorders>
              <w:top w:val="nil"/>
              <w:left w:val="nil"/>
              <w:bottom w:val="nil"/>
              <w:right w:val="nil"/>
            </w:tcBorders>
            <w:tcMar>
              <w:top w:w="48" w:type="dxa"/>
              <w:left w:w="96" w:type="dxa"/>
              <w:bottom w:w="48" w:type="dxa"/>
              <w:right w:w="96" w:type="dxa"/>
            </w:tcMar>
            <w:hideMark/>
          </w:tcPr>
          <w:p w14:paraId="4455088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477 (39.3%)</w:t>
            </w:r>
          </w:p>
        </w:tc>
        <w:tc>
          <w:tcPr>
            <w:tcW w:w="0" w:type="auto"/>
            <w:tcBorders>
              <w:top w:val="nil"/>
              <w:left w:val="nil"/>
              <w:bottom w:val="nil"/>
              <w:right w:val="nil"/>
            </w:tcBorders>
            <w:tcMar>
              <w:top w:w="48" w:type="dxa"/>
              <w:left w:w="96" w:type="dxa"/>
              <w:bottom w:w="48" w:type="dxa"/>
              <w:right w:w="96" w:type="dxa"/>
            </w:tcMar>
            <w:vAlign w:val="center"/>
            <w:hideMark/>
          </w:tcPr>
          <w:p w14:paraId="0D346E5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8959160"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A99384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Radiotherapy</w:t>
            </w:r>
          </w:p>
        </w:tc>
        <w:tc>
          <w:tcPr>
            <w:tcW w:w="0" w:type="auto"/>
            <w:tcBorders>
              <w:top w:val="nil"/>
              <w:left w:val="nil"/>
              <w:bottom w:val="nil"/>
              <w:right w:val="nil"/>
            </w:tcBorders>
            <w:tcMar>
              <w:top w:w="48" w:type="dxa"/>
              <w:left w:w="96" w:type="dxa"/>
              <w:bottom w:w="48" w:type="dxa"/>
              <w:right w:w="96" w:type="dxa"/>
            </w:tcMar>
            <w:hideMark/>
          </w:tcPr>
          <w:p w14:paraId="0310DA5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7AFC8634" w14:textId="77777777" w:rsidTr="00971914">
        <w:tc>
          <w:tcPr>
            <w:tcW w:w="0" w:type="auto"/>
            <w:tcBorders>
              <w:top w:val="nil"/>
              <w:left w:val="nil"/>
              <w:bottom w:val="nil"/>
              <w:right w:val="nil"/>
            </w:tcBorders>
            <w:tcMar>
              <w:top w:w="48" w:type="dxa"/>
              <w:left w:w="96" w:type="dxa"/>
              <w:bottom w:w="48" w:type="dxa"/>
              <w:right w:w="96" w:type="dxa"/>
            </w:tcMar>
            <w:hideMark/>
          </w:tcPr>
          <w:p w14:paraId="5CF6F22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08B5CB8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9,496 (72.4%)</w:t>
            </w:r>
          </w:p>
        </w:tc>
        <w:tc>
          <w:tcPr>
            <w:tcW w:w="0" w:type="auto"/>
            <w:tcBorders>
              <w:top w:val="nil"/>
              <w:left w:val="nil"/>
              <w:bottom w:val="nil"/>
              <w:right w:val="nil"/>
            </w:tcBorders>
            <w:tcMar>
              <w:top w:w="48" w:type="dxa"/>
              <w:left w:w="96" w:type="dxa"/>
              <w:bottom w:w="48" w:type="dxa"/>
              <w:right w:w="96" w:type="dxa"/>
            </w:tcMar>
            <w:hideMark/>
          </w:tcPr>
          <w:p w14:paraId="414E5E8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8,684 (73.0%)</w:t>
            </w:r>
          </w:p>
        </w:tc>
        <w:tc>
          <w:tcPr>
            <w:tcW w:w="0" w:type="auto"/>
            <w:tcBorders>
              <w:top w:val="nil"/>
              <w:left w:val="nil"/>
              <w:bottom w:val="nil"/>
              <w:right w:val="nil"/>
            </w:tcBorders>
            <w:tcMar>
              <w:top w:w="48" w:type="dxa"/>
              <w:left w:w="96" w:type="dxa"/>
              <w:bottom w:w="48" w:type="dxa"/>
              <w:right w:w="96" w:type="dxa"/>
            </w:tcMar>
            <w:hideMark/>
          </w:tcPr>
          <w:p w14:paraId="768C278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812 (66.9%)</w:t>
            </w:r>
          </w:p>
        </w:tc>
        <w:tc>
          <w:tcPr>
            <w:tcW w:w="0" w:type="auto"/>
            <w:tcBorders>
              <w:top w:val="nil"/>
              <w:left w:val="nil"/>
              <w:bottom w:val="nil"/>
              <w:right w:val="nil"/>
            </w:tcBorders>
            <w:tcMar>
              <w:top w:w="48" w:type="dxa"/>
              <w:left w:w="96" w:type="dxa"/>
              <w:bottom w:w="48" w:type="dxa"/>
              <w:right w:w="96" w:type="dxa"/>
            </w:tcMar>
            <w:vAlign w:val="center"/>
            <w:hideMark/>
          </w:tcPr>
          <w:p w14:paraId="79D4FD0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B5A482F" w14:textId="77777777" w:rsidTr="00971914">
        <w:tc>
          <w:tcPr>
            <w:tcW w:w="0" w:type="auto"/>
            <w:tcBorders>
              <w:top w:val="nil"/>
              <w:left w:val="nil"/>
              <w:bottom w:val="nil"/>
              <w:right w:val="nil"/>
            </w:tcBorders>
            <w:tcMar>
              <w:top w:w="48" w:type="dxa"/>
              <w:left w:w="96" w:type="dxa"/>
              <w:bottom w:w="48" w:type="dxa"/>
              <w:right w:w="96" w:type="dxa"/>
            </w:tcMar>
            <w:hideMark/>
          </w:tcPr>
          <w:p w14:paraId="44B578C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00E7DFF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3,427 (26.1%)</w:t>
            </w:r>
          </w:p>
        </w:tc>
        <w:tc>
          <w:tcPr>
            <w:tcW w:w="0" w:type="auto"/>
            <w:tcBorders>
              <w:top w:val="nil"/>
              <w:left w:val="nil"/>
              <w:bottom w:val="nil"/>
              <w:right w:val="nil"/>
            </w:tcBorders>
            <w:tcMar>
              <w:top w:w="48" w:type="dxa"/>
              <w:left w:w="96" w:type="dxa"/>
              <w:bottom w:w="48" w:type="dxa"/>
              <w:right w:w="96" w:type="dxa"/>
            </w:tcMar>
            <w:hideMark/>
          </w:tcPr>
          <w:p w14:paraId="5A88910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3,043 (25.6%)</w:t>
            </w:r>
          </w:p>
        </w:tc>
        <w:tc>
          <w:tcPr>
            <w:tcW w:w="0" w:type="auto"/>
            <w:tcBorders>
              <w:top w:val="nil"/>
              <w:left w:val="nil"/>
              <w:bottom w:val="nil"/>
              <w:right w:val="nil"/>
            </w:tcBorders>
            <w:tcMar>
              <w:top w:w="48" w:type="dxa"/>
              <w:left w:w="96" w:type="dxa"/>
              <w:bottom w:w="48" w:type="dxa"/>
              <w:right w:w="96" w:type="dxa"/>
            </w:tcMar>
            <w:hideMark/>
          </w:tcPr>
          <w:p w14:paraId="4430822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384 (31.6%)</w:t>
            </w:r>
          </w:p>
        </w:tc>
        <w:tc>
          <w:tcPr>
            <w:tcW w:w="0" w:type="auto"/>
            <w:tcBorders>
              <w:top w:val="nil"/>
              <w:left w:val="nil"/>
              <w:bottom w:val="nil"/>
              <w:right w:val="nil"/>
            </w:tcBorders>
            <w:tcMar>
              <w:top w:w="48" w:type="dxa"/>
              <w:left w:w="96" w:type="dxa"/>
              <w:bottom w:w="48" w:type="dxa"/>
              <w:right w:w="96" w:type="dxa"/>
            </w:tcMar>
            <w:vAlign w:val="center"/>
            <w:hideMark/>
          </w:tcPr>
          <w:p w14:paraId="13FDD17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0EC08CA" w14:textId="77777777" w:rsidTr="00971914">
        <w:tc>
          <w:tcPr>
            <w:tcW w:w="0" w:type="auto"/>
            <w:tcBorders>
              <w:top w:val="nil"/>
              <w:left w:val="nil"/>
              <w:bottom w:val="nil"/>
              <w:right w:val="nil"/>
            </w:tcBorders>
            <w:tcMar>
              <w:top w:w="48" w:type="dxa"/>
              <w:left w:w="96" w:type="dxa"/>
              <w:bottom w:w="48" w:type="dxa"/>
              <w:right w:w="96" w:type="dxa"/>
            </w:tcMar>
            <w:hideMark/>
          </w:tcPr>
          <w:p w14:paraId="218FE72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Stop by patient</w:t>
            </w:r>
          </w:p>
        </w:tc>
        <w:tc>
          <w:tcPr>
            <w:tcW w:w="0" w:type="auto"/>
            <w:tcBorders>
              <w:top w:val="nil"/>
              <w:left w:val="nil"/>
              <w:bottom w:val="nil"/>
              <w:right w:val="nil"/>
            </w:tcBorders>
            <w:tcMar>
              <w:top w:w="48" w:type="dxa"/>
              <w:left w:w="96" w:type="dxa"/>
              <w:bottom w:w="48" w:type="dxa"/>
              <w:right w:w="96" w:type="dxa"/>
            </w:tcMar>
            <w:hideMark/>
          </w:tcPr>
          <w:p w14:paraId="28A37FD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 (0.0%)</w:t>
            </w:r>
          </w:p>
        </w:tc>
        <w:tc>
          <w:tcPr>
            <w:tcW w:w="0" w:type="auto"/>
            <w:tcBorders>
              <w:top w:val="nil"/>
              <w:left w:val="nil"/>
              <w:bottom w:val="nil"/>
              <w:right w:val="nil"/>
            </w:tcBorders>
            <w:tcMar>
              <w:top w:w="48" w:type="dxa"/>
              <w:left w:w="96" w:type="dxa"/>
              <w:bottom w:w="48" w:type="dxa"/>
              <w:right w:w="96" w:type="dxa"/>
            </w:tcMar>
            <w:hideMark/>
          </w:tcPr>
          <w:p w14:paraId="236CF9B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 (0.0%)</w:t>
            </w:r>
          </w:p>
        </w:tc>
        <w:tc>
          <w:tcPr>
            <w:tcW w:w="0" w:type="auto"/>
            <w:tcBorders>
              <w:top w:val="nil"/>
              <w:left w:val="nil"/>
              <w:bottom w:val="nil"/>
              <w:right w:val="nil"/>
            </w:tcBorders>
            <w:tcMar>
              <w:top w:w="48" w:type="dxa"/>
              <w:left w:w="96" w:type="dxa"/>
              <w:bottom w:w="48" w:type="dxa"/>
              <w:right w:w="96" w:type="dxa"/>
            </w:tcMar>
            <w:hideMark/>
          </w:tcPr>
          <w:p w14:paraId="26B465F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 (0.1%)</w:t>
            </w:r>
          </w:p>
        </w:tc>
        <w:tc>
          <w:tcPr>
            <w:tcW w:w="0" w:type="auto"/>
            <w:tcBorders>
              <w:top w:val="nil"/>
              <w:left w:val="nil"/>
              <w:bottom w:val="nil"/>
              <w:right w:val="nil"/>
            </w:tcBorders>
            <w:tcMar>
              <w:top w:w="48" w:type="dxa"/>
              <w:left w:w="96" w:type="dxa"/>
              <w:bottom w:w="48" w:type="dxa"/>
              <w:right w:w="96" w:type="dxa"/>
            </w:tcMar>
            <w:vAlign w:val="center"/>
            <w:hideMark/>
          </w:tcPr>
          <w:p w14:paraId="71B8FDC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CBDDD14" w14:textId="77777777" w:rsidTr="00971914">
        <w:tc>
          <w:tcPr>
            <w:tcW w:w="0" w:type="auto"/>
            <w:tcBorders>
              <w:top w:val="nil"/>
              <w:left w:val="nil"/>
              <w:bottom w:val="nil"/>
              <w:right w:val="nil"/>
            </w:tcBorders>
            <w:tcMar>
              <w:top w:w="48" w:type="dxa"/>
              <w:left w:w="96" w:type="dxa"/>
              <w:bottom w:w="48" w:type="dxa"/>
              <w:right w:w="96" w:type="dxa"/>
            </w:tcMar>
            <w:hideMark/>
          </w:tcPr>
          <w:p w14:paraId="5A1A1D6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6E6C11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192 (1.5%)</w:t>
            </w:r>
          </w:p>
        </w:tc>
        <w:tc>
          <w:tcPr>
            <w:tcW w:w="0" w:type="auto"/>
            <w:tcBorders>
              <w:top w:val="nil"/>
              <w:left w:val="nil"/>
              <w:bottom w:val="nil"/>
              <w:right w:val="nil"/>
            </w:tcBorders>
            <w:tcMar>
              <w:top w:w="48" w:type="dxa"/>
              <w:left w:w="96" w:type="dxa"/>
              <w:bottom w:w="48" w:type="dxa"/>
              <w:right w:w="96" w:type="dxa"/>
            </w:tcMar>
            <w:hideMark/>
          </w:tcPr>
          <w:p w14:paraId="4D8ABD4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175 (1.5%)</w:t>
            </w:r>
          </w:p>
        </w:tc>
        <w:tc>
          <w:tcPr>
            <w:tcW w:w="0" w:type="auto"/>
            <w:tcBorders>
              <w:top w:val="nil"/>
              <w:left w:val="nil"/>
              <w:bottom w:val="nil"/>
              <w:right w:val="nil"/>
            </w:tcBorders>
            <w:tcMar>
              <w:top w:w="48" w:type="dxa"/>
              <w:left w:w="96" w:type="dxa"/>
              <w:bottom w:w="48" w:type="dxa"/>
              <w:right w:w="96" w:type="dxa"/>
            </w:tcMar>
            <w:hideMark/>
          </w:tcPr>
          <w:p w14:paraId="5E8BA3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 (1.4%)</w:t>
            </w:r>
          </w:p>
        </w:tc>
        <w:tc>
          <w:tcPr>
            <w:tcW w:w="0" w:type="auto"/>
            <w:tcBorders>
              <w:top w:val="nil"/>
              <w:left w:val="nil"/>
              <w:bottom w:val="nil"/>
              <w:right w:val="nil"/>
            </w:tcBorders>
            <w:tcMar>
              <w:top w:w="48" w:type="dxa"/>
              <w:left w:w="96" w:type="dxa"/>
              <w:bottom w:w="48" w:type="dxa"/>
              <w:right w:w="96" w:type="dxa"/>
            </w:tcMar>
            <w:vAlign w:val="center"/>
            <w:hideMark/>
          </w:tcPr>
          <w:p w14:paraId="2E15287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3BEFB4D"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AD73A8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Chemotherapy</w:t>
            </w:r>
          </w:p>
        </w:tc>
        <w:tc>
          <w:tcPr>
            <w:tcW w:w="0" w:type="auto"/>
            <w:tcBorders>
              <w:top w:val="nil"/>
              <w:left w:val="nil"/>
              <w:bottom w:val="nil"/>
              <w:right w:val="nil"/>
            </w:tcBorders>
            <w:tcMar>
              <w:top w:w="48" w:type="dxa"/>
              <w:left w:w="96" w:type="dxa"/>
              <w:bottom w:w="48" w:type="dxa"/>
              <w:right w:w="96" w:type="dxa"/>
            </w:tcMar>
            <w:hideMark/>
          </w:tcPr>
          <w:p w14:paraId="4DED4D6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4C7BAE91" w14:textId="77777777" w:rsidTr="00971914">
        <w:tc>
          <w:tcPr>
            <w:tcW w:w="0" w:type="auto"/>
            <w:tcBorders>
              <w:top w:val="nil"/>
              <w:left w:val="nil"/>
              <w:bottom w:val="nil"/>
              <w:right w:val="nil"/>
            </w:tcBorders>
            <w:tcMar>
              <w:top w:w="48" w:type="dxa"/>
              <w:left w:w="96" w:type="dxa"/>
              <w:bottom w:w="48" w:type="dxa"/>
              <w:right w:w="96" w:type="dxa"/>
            </w:tcMar>
            <w:hideMark/>
          </w:tcPr>
          <w:p w14:paraId="70BB8A1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65AE963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8,572 (65.4%)</w:t>
            </w:r>
          </w:p>
        </w:tc>
        <w:tc>
          <w:tcPr>
            <w:tcW w:w="0" w:type="auto"/>
            <w:tcBorders>
              <w:top w:val="nil"/>
              <w:left w:val="nil"/>
              <w:bottom w:val="nil"/>
              <w:right w:val="nil"/>
            </w:tcBorders>
            <w:tcMar>
              <w:top w:w="48" w:type="dxa"/>
              <w:left w:w="96" w:type="dxa"/>
              <w:bottom w:w="48" w:type="dxa"/>
              <w:right w:w="96" w:type="dxa"/>
            </w:tcMar>
            <w:hideMark/>
          </w:tcPr>
          <w:p w14:paraId="75C6670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7,596 (63.8%)</w:t>
            </w:r>
          </w:p>
        </w:tc>
        <w:tc>
          <w:tcPr>
            <w:tcW w:w="0" w:type="auto"/>
            <w:tcBorders>
              <w:top w:val="nil"/>
              <w:left w:val="nil"/>
              <w:bottom w:val="nil"/>
              <w:right w:val="nil"/>
            </w:tcBorders>
            <w:tcMar>
              <w:top w:w="48" w:type="dxa"/>
              <w:left w:w="96" w:type="dxa"/>
              <w:bottom w:w="48" w:type="dxa"/>
              <w:right w:w="96" w:type="dxa"/>
            </w:tcMar>
            <w:hideMark/>
          </w:tcPr>
          <w:p w14:paraId="576B01E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976 (80.4%)</w:t>
            </w:r>
          </w:p>
        </w:tc>
        <w:tc>
          <w:tcPr>
            <w:tcW w:w="0" w:type="auto"/>
            <w:tcBorders>
              <w:top w:val="nil"/>
              <w:left w:val="nil"/>
              <w:bottom w:val="nil"/>
              <w:right w:val="nil"/>
            </w:tcBorders>
            <w:tcMar>
              <w:top w:w="48" w:type="dxa"/>
              <w:left w:w="96" w:type="dxa"/>
              <w:bottom w:w="48" w:type="dxa"/>
              <w:right w:w="96" w:type="dxa"/>
            </w:tcMar>
            <w:vAlign w:val="center"/>
            <w:hideMark/>
          </w:tcPr>
          <w:p w14:paraId="3F3417A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B609568" w14:textId="77777777" w:rsidTr="00971914">
        <w:tc>
          <w:tcPr>
            <w:tcW w:w="0" w:type="auto"/>
            <w:tcBorders>
              <w:top w:val="nil"/>
              <w:left w:val="nil"/>
              <w:bottom w:val="nil"/>
              <w:right w:val="nil"/>
            </w:tcBorders>
            <w:tcMar>
              <w:top w:w="48" w:type="dxa"/>
              <w:left w:w="96" w:type="dxa"/>
              <w:bottom w:w="48" w:type="dxa"/>
              <w:right w:w="96" w:type="dxa"/>
            </w:tcMar>
            <w:hideMark/>
          </w:tcPr>
          <w:p w14:paraId="3FE4CF2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lastRenderedPageBreak/>
              <w:t>No</w:t>
            </w:r>
          </w:p>
        </w:tc>
        <w:tc>
          <w:tcPr>
            <w:tcW w:w="0" w:type="auto"/>
            <w:tcBorders>
              <w:top w:val="nil"/>
              <w:left w:val="nil"/>
              <w:bottom w:val="nil"/>
              <w:right w:val="nil"/>
            </w:tcBorders>
            <w:tcMar>
              <w:top w:w="48" w:type="dxa"/>
              <w:left w:w="96" w:type="dxa"/>
              <w:bottom w:w="48" w:type="dxa"/>
              <w:right w:w="96" w:type="dxa"/>
            </w:tcMar>
            <w:hideMark/>
          </w:tcPr>
          <w:p w14:paraId="47EC339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4,367 (33.3%)</w:t>
            </w:r>
          </w:p>
        </w:tc>
        <w:tc>
          <w:tcPr>
            <w:tcW w:w="0" w:type="auto"/>
            <w:tcBorders>
              <w:top w:val="nil"/>
              <w:left w:val="nil"/>
              <w:bottom w:val="nil"/>
              <w:right w:val="nil"/>
            </w:tcBorders>
            <w:tcMar>
              <w:top w:w="48" w:type="dxa"/>
              <w:left w:w="96" w:type="dxa"/>
              <w:bottom w:w="48" w:type="dxa"/>
              <w:right w:w="96" w:type="dxa"/>
            </w:tcMar>
            <w:hideMark/>
          </w:tcPr>
          <w:p w14:paraId="4B84A7B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4,141 (34.8%)</w:t>
            </w:r>
          </w:p>
        </w:tc>
        <w:tc>
          <w:tcPr>
            <w:tcW w:w="0" w:type="auto"/>
            <w:tcBorders>
              <w:top w:val="nil"/>
              <w:left w:val="nil"/>
              <w:bottom w:val="nil"/>
              <w:right w:val="nil"/>
            </w:tcBorders>
            <w:tcMar>
              <w:top w:w="48" w:type="dxa"/>
              <w:left w:w="96" w:type="dxa"/>
              <w:bottom w:w="48" w:type="dxa"/>
              <w:right w:w="96" w:type="dxa"/>
            </w:tcMar>
            <w:hideMark/>
          </w:tcPr>
          <w:p w14:paraId="3B23BCC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226 (18.6%)</w:t>
            </w:r>
          </w:p>
        </w:tc>
        <w:tc>
          <w:tcPr>
            <w:tcW w:w="0" w:type="auto"/>
            <w:tcBorders>
              <w:top w:val="nil"/>
              <w:left w:val="nil"/>
              <w:bottom w:val="nil"/>
              <w:right w:val="nil"/>
            </w:tcBorders>
            <w:tcMar>
              <w:top w:w="48" w:type="dxa"/>
              <w:left w:w="96" w:type="dxa"/>
              <w:bottom w:w="48" w:type="dxa"/>
              <w:right w:w="96" w:type="dxa"/>
            </w:tcMar>
            <w:vAlign w:val="center"/>
            <w:hideMark/>
          </w:tcPr>
          <w:p w14:paraId="650CE9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D0B268" w14:textId="77777777" w:rsidTr="00971914">
        <w:tc>
          <w:tcPr>
            <w:tcW w:w="0" w:type="auto"/>
            <w:tcBorders>
              <w:top w:val="nil"/>
              <w:left w:val="nil"/>
              <w:bottom w:val="nil"/>
              <w:right w:val="nil"/>
            </w:tcBorders>
            <w:tcMar>
              <w:top w:w="48" w:type="dxa"/>
              <w:left w:w="96" w:type="dxa"/>
              <w:bottom w:w="48" w:type="dxa"/>
              <w:right w:w="96" w:type="dxa"/>
            </w:tcMar>
            <w:hideMark/>
          </w:tcPr>
          <w:p w14:paraId="035098B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Stop by patient</w:t>
            </w:r>
          </w:p>
        </w:tc>
        <w:tc>
          <w:tcPr>
            <w:tcW w:w="0" w:type="auto"/>
            <w:tcBorders>
              <w:top w:val="nil"/>
              <w:left w:val="nil"/>
              <w:bottom w:val="nil"/>
              <w:right w:val="nil"/>
            </w:tcBorders>
            <w:tcMar>
              <w:top w:w="48" w:type="dxa"/>
              <w:left w:w="96" w:type="dxa"/>
              <w:bottom w:w="48" w:type="dxa"/>
              <w:right w:w="96" w:type="dxa"/>
            </w:tcMar>
            <w:hideMark/>
          </w:tcPr>
          <w:p w14:paraId="45FF677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36 (0.3%)</w:t>
            </w:r>
          </w:p>
        </w:tc>
        <w:tc>
          <w:tcPr>
            <w:tcW w:w="0" w:type="auto"/>
            <w:tcBorders>
              <w:top w:val="nil"/>
              <w:left w:val="nil"/>
              <w:bottom w:val="nil"/>
              <w:right w:val="nil"/>
            </w:tcBorders>
            <w:tcMar>
              <w:top w:w="48" w:type="dxa"/>
              <w:left w:w="96" w:type="dxa"/>
              <w:bottom w:w="48" w:type="dxa"/>
              <w:right w:w="96" w:type="dxa"/>
            </w:tcMar>
            <w:hideMark/>
          </w:tcPr>
          <w:p w14:paraId="723128E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(0.3%)</w:t>
            </w:r>
          </w:p>
        </w:tc>
        <w:tc>
          <w:tcPr>
            <w:tcW w:w="0" w:type="auto"/>
            <w:tcBorders>
              <w:top w:val="nil"/>
              <w:left w:val="nil"/>
              <w:bottom w:val="nil"/>
              <w:right w:val="nil"/>
            </w:tcBorders>
            <w:tcMar>
              <w:top w:w="48" w:type="dxa"/>
              <w:left w:w="96" w:type="dxa"/>
              <w:bottom w:w="48" w:type="dxa"/>
              <w:right w:w="96" w:type="dxa"/>
            </w:tcMar>
            <w:hideMark/>
          </w:tcPr>
          <w:p w14:paraId="62FB339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 (0.3%)</w:t>
            </w:r>
          </w:p>
        </w:tc>
        <w:tc>
          <w:tcPr>
            <w:tcW w:w="0" w:type="auto"/>
            <w:tcBorders>
              <w:top w:val="nil"/>
              <w:left w:val="nil"/>
              <w:bottom w:val="nil"/>
              <w:right w:val="nil"/>
            </w:tcBorders>
            <w:tcMar>
              <w:top w:w="48" w:type="dxa"/>
              <w:left w:w="96" w:type="dxa"/>
              <w:bottom w:w="48" w:type="dxa"/>
              <w:right w:w="96" w:type="dxa"/>
            </w:tcMar>
            <w:vAlign w:val="center"/>
            <w:hideMark/>
          </w:tcPr>
          <w:p w14:paraId="59F7AD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4502675" w14:textId="77777777" w:rsidTr="00971914">
        <w:tc>
          <w:tcPr>
            <w:tcW w:w="0" w:type="auto"/>
            <w:tcBorders>
              <w:top w:val="nil"/>
              <w:left w:val="nil"/>
              <w:bottom w:val="nil"/>
              <w:right w:val="nil"/>
            </w:tcBorders>
            <w:tcMar>
              <w:top w:w="48" w:type="dxa"/>
              <w:left w:w="96" w:type="dxa"/>
              <w:bottom w:w="48" w:type="dxa"/>
              <w:right w:w="96" w:type="dxa"/>
            </w:tcMar>
            <w:hideMark/>
          </w:tcPr>
          <w:p w14:paraId="1A59009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6378A5A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142 (1.1%)</w:t>
            </w:r>
          </w:p>
        </w:tc>
        <w:tc>
          <w:tcPr>
            <w:tcW w:w="0" w:type="auto"/>
            <w:tcBorders>
              <w:top w:val="nil"/>
              <w:left w:val="nil"/>
              <w:bottom w:val="nil"/>
              <w:right w:val="nil"/>
            </w:tcBorders>
            <w:tcMar>
              <w:top w:w="48" w:type="dxa"/>
              <w:left w:w="96" w:type="dxa"/>
              <w:bottom w:w="48" w:type="dxa"/>
              <w:right w:w="96" w:type="dxa"/>
            </w:tcMar>
            <w:hideMark/>
          </w:tcPr>
          <w:p w14:paraId="2676E63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134 (1.1%)</w:t>
            </w:r>
          </w:p>
        </w:tc>
        <w:tc>
          <w:tcPr>
            <w:tcW w:w="0" w:type="auto"/>
            <w:tcBorders>
              <w:top w:val="nil"/>
              <w:left w:val="nil"/>
              <w:bottom w:val="nil"/>
              <w:right w:val="nil"/>
            </w:tcBorders>
            <w:tcMar>
              <w:top w:w="48" w:type="dxa"/>
              <w:left w:w="96" w:type="dxa"/>
              <w:bottom w:w="48" w:type="dxa"/>
              <w:right w:w="96" w:type="dxa"/>
            </w:tcMar>
            <w:hideMark/>
          </w:tcPr>
          <w:p w14:paraId="3A6B4FF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 (0.7%)</w:t>
            </w:r>
          </w:p>
        </w:tc>
        <w:tc>
          <w:tcPr>
            <w:tcW w:w="0" w:type="auto"/>
            <w:tcBorders>
              <w:top w:val="nil"/>
              <w:left w:val="nil"/>
              <w:bottom w:val="nil"/>
              <w:right w:val="nil"/>
            </w:tcBorders>
            <w:tcMar>
              <w:top w:w="48" w:type="dxa"/>
              <w:left w:w="96" w:type="dxa"/>
              <w:bottom w:w="48" w:type="dxa"/>
              <w:right w:w="96" w:type="dxa"/>
            </w:tcMar>
            <w:vAlign w:val="center"/>
            <w:hideMark/>
          </w:tcPr>
          <w:p w14:paraId="41E8354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C538F3"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1E0053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Hormone therapy</w:t>
            </w:r>
          </w:p>
        </w:tc>
        <w:tc>
          <w:tcPr>
            <w:tcW w:w="0" w:type="auto"/>
            <w:tcBorders>
              <w:top w:val="nil"/>
              <w:left w:val="nil"/>
              <w:bottom w:val="nil"/>
              <w:right w:val="nil"/>
            </w:tcBorders>
            <w:tcMar>
              <w:top w:w="48" w:type="dxa"/>
              <w:left w:w="96" w:type="dxa"/>
              <w:bottom w:w="48" w:type="dxa"/>
              <w:right w:w="96" w:type="dxa"/>
            </w:tcMar>
            <w:hideMark/>
          </w:tcPr>
          <w:p w14:paraId="5A33BC2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56F33400" w14:textId="77777777" w:rsidTr="00971914">
        <w:tc>
          <w:tcPr>
            <w:tcW w:w="0" w:type="auto"/>
            <w:tcBorders>
              <w:top w:val="nil"/>
              <w:left w:val="nil"/>
              <w:bottom w:val="nil"/>
              <w:right w:val="nil"/>
            </w:tcBorders>
            <w:tcMar>
              <w:top w:w="48" w:type="dxa"/>
              <w:left w:w="96" w:type="dxa"/>
              <w:bottom w:w="48" w:type="dxa"/>
              <w:right w:w="96" w:type="dxa"/>
            </w:tcMar>
            <w:hideMark/>
          </w:tcPr>
          <w:p w14:paraId="6226788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78EA99F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9,747 (74.3%)</w:t>
            </w:r>
          </w:p>
        </w:tc>
        <w:tc>
          <w:tcPr>
            <w:tcW w:w="0" w:type="auto"/>
            <w:tcBorders>
              <w:top w:val="nil"/>
              <w:left w:val="nil"/>
              <w:bottom w:val="nil"/>
              <w:right w:val="nil"/>
            </w:tcBorders>
            <w:tcMar>
              <w:top w:w="48" w:type="dxa"/>
              <w:left w:w="96" w:type="dxa"/>
              <w:bottom w:w="48" w:type="dxa"/>
              <w:right w:w="96" w:type="dxa"/>
            </w:tcMar>
            <w:hideMark/>
          </w:tcPr>
          <w:p w14:paraId="5B22CC5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8,995 (75.6%)</w:t>
            </w:r>
          </w:p>
        </w:tc>
        <w:tc>
          <w:tcPr>
            <w:tcW w:w="0" w:type="auto"/>
            <w:tcBorders>
              <w:top w:val="nil"/>
              <w:left w:val="nil"/>
              <w:bottom w:val="nil"/>
              <w:right w:val="nil"/>
            </w:tcBorders>
            <w:tcMar>
              <w:top w:w="48" w:type="dxa"/>
              <w:left w:w="96" w:type="dxa"/>
              <w:bottom w:w="48" w:type="dxa"/>
              <w:right w:w="96" w:type="dxa"/>
            </w:tcMar>
            <w:hideMark/>
          </w:tcPr>
          <w:p w14:paraId="6106E8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752 (61.9%)</w:t>
            </w:r>
          </w:p>
        </w:tc>
        <w:tc>
          <w:tcPr>
            <w:tcW w:w="0" w:type="auto"/>
            <w:tcBorders>
              <w:top w:val="nil"/>
              <w:left w:val="nil"/>
              <w:bottom w:val="nil"/>
              <w:right w:val="nil"/>
            </w:tcBorders>
            <w:tcMar>
              <w:top w:w="48" w:type="dxa"/>
              <w:left w:w="96" w:type="dxa"/>
              <w:bottom w:w="48" w:type="dxa"/>
              <w:right w:w="96" w:type="dxa"/>
            </w:tcMar>
            <w:vAlign w:val="center"/>
            <w:hideMark/>
          </w:tcPr>
          <w:p w14:paraId="60FFF8A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1E9C6E6" w14:textId="77777777" w:rsidTr="00971914">
        <w:tc>
          <w:tcPr>
            <w:tcW w:w="0" w:type="auto"/>
            <w:tcBorders>
              <w:top w:val="nil"/>
              <w:left w:val="nil"/>
              <w:bottom w:val="nil"/>
              <w:right w:val="nil"/>
            </w:tcBorders>
            <w:tcMar>
              <w:top w:w="48" w:type="dxa"/>
              <w:left w:w="96" w:type="dxa"/>
              <w:bottom w:w="48" w:type="dxa"/>
              <w:right w:w="96" w:type="dxa"/>
            </w:tcMar>
            <w:hideMark/>
          </w:tcPr>
          <w:p w14:paraId="4B1EBE3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7574122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3,162 (24.1%)</w:t>
            </w:r>
          </w:p>
        </w:tc>
        <w:tc>
          <w:tcPr>
            <w:tcW w:w="0" w:type="auto"/>
            <w:tcBorders>
              <w:top w:val="nil"/>
              <w:left w:val="nil"/>
              <w:bottom w:val="nil"/>
              <w:right w:val="nil"/>
            </w:tcBorders>
            <w:tcMar>
              <w:top w:w="48" w:type="dxa"/>
              <w:left w:w="96" w:type="dxa"/>
              <w:bottom w:w="48" w:type="dxa"/>
              <w:right w:w="96" w:type="dxa"/>
            </w:tcMar>
            <w:hideMark/>
          </w:tcPr>
          <w:p w14:paraId="00E8672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2,717 (22.8%)</w:t>
            </w:r>
          </w:p>
        </w:tc>
        <w:tc>
          <w:tcPr>
            <w:tcW w:w="0" w:type="auto"/>
            <w:tcBorders>
              <w:top w:val="nil"/>
              <w:left w:val="nil"/>
              <w:bottom w:val="nil"/>
              <w:right w:val="nil"/>
            </w:tcBorders>
            <w:tcMar>
              <w:top w:w="48" w:type="dxa"/>
              <w:left w:w="96" w:type="dxa"/>
              <w:bottom w:w="48" w:type="dxa"/>
              <w:right w:w="96" w:type="dxa"/>
            </w:tcMar>
            <w:hideMark/>
          </w:tcPr>
          <w:p w14:paraId="6EC979F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445 (36.7%)</w:t>
            </w:r>
          </w:p>
        </w:tc>
        <w:tc>
          <w:tcPr>
            <w:tcW w:w="0" w:type="auto"/>
            <w:tcBorders>
              <w:top w:val="nil"/>
              <w:left w:val="nil"/>
              <w:bottom w:val="nil"/>
              <w:right w:val="nil"/>
            </w:tcBorders>
            <w:tcMar>
              <w:top w:w="48" w:type="dxa"/>
              <w:left w:w="96" w:type="dxa"/>
              <w:bottom w:w="48" w:type="dxa"/>
              <w:right w:w="96" w:type="dxa"/>
            </w:tcMar>
            <w:vAlign w:val="center"/>
            <w:hideMark/>
          </w:tcPr>
          <w:p w14:paraId="4258C0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C2D0264" w14:textId="77777777" w:rsidTr="00971914">
        <w:tc>
          <w:tcPr>
            <w:tcW w:w="0" w:type="auto"/>
            <w:tcBorders>
              <w:top w:val="nil"/>
              <w:left w:val="nil"/>
              <w:bottom w:val="nil"/>
              <w:right w:val="nil"/>
            </w:tcBorders>
            <w:tcMar>
              <w:top w:w="48" w:type="dxa"/>
              <w:left w:w="96" w:type="dxa"/>
              <w:bottom w:w="48" w:type="dxa"/>
              <w:right w:w="96" w:type="dxa"/>
            </w:tcMar>
            <w:hideMark/>
          </w:tcPr>
          <w:p w14:paraId="60804F8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576DB8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208 (1.6%)</w:t>
            </w:r>
          </w:p>
        </w:tc>
        <w:tc>
          <w:tcPr>
            <w:tcW w:w="0" w:type="auto"/>
            <w:tcBorders>
              <w:top w:val="nil"/>
              <w:left w:val="nil"/>
              <w:bottom w:val="nil"/>
              <w:right w:val="nil"/>
            </w:tcBorders>
            <w:tcMar>
              <w:top w:w="48" w:type="dxa"/>
              <w:left w:w="96" w:type="dxa"/>
              <w:bottom w:w="48" w:type="dxa"/>
              <w:right w:w="96" w:type="dxa"/>
            </w:tcMar>
            <w:hideMark/>
          </w:tcPr>
          <w:p w14:paraId="2BD1D2A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191 (1.6%)</w:t>
            </w:r>
          </w:p>
        </w:tc>
        <w:tc>
          <w:tcPr>
            <w:tcW w:w="0" w:type="auto"/>
            <w:tcBorders>
              <w:top w:val="nil"/>
              <w:left w:val="nil"/>
              <w:bottom w:val="nil"/>
              <w:right w:val="nil"/>
            </w:tcBorders>
            <w:tcMar>
              <w:top w:w="48" w:type="dxa"/>
              <w:left w:w="96" w:type="dxa"/>
              <w:bottom w:w="48" w:type="dxa"/>
              <w:right w:w="96" w:type="dxa"/>
            </w:tcMar>
            <w:hideMark/>
          </w:tcPr>
          <w:p w14:paraId="2B8BBC2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 (1.4%)</w:t>
            </w:r>
          </w:p>
        </w:tc>
        <w:tc>
          <w:tcPr>
            <w:tcW w:w="0" w:type="auto"/>
            <w:tcBorders>
              <w:top w:val="nil"/>
              <w:left w:val="nil"/>
              <w:bottom w:val="nil"/>
              <w:right w:val="nil"/>
            </w:tcBorders>
            <w:tcMar>
              <w:top w:w="48" w:type="dxa"/>
              <w:left w:w="96" w:type="dxa"/>
              <w:bottom w:w="48" w:type="dxa"/>
              <w:right w:w="96" w:type="dxa"/>
            </w:tcMar>
            <w:vAlign w:val="center"/>
            <w:hideMark/>
          </w:tcPr>
          <w:p w14:paraId="2ABE937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F51D97B"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5C1AA5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Targeted therapy</w:t>
            </w:r>
          </w:p>
        </w:tc>
        <w:tc>
          <w:tcPr>
            <w:tcW w:w="0" w:type="auto"/>
            <w:tcBorders>
              <w:top w:val="nil"/>
              <w:left w:val="nil"/>
              <w:bottom w:val="nil"/>
              <w:right w:val="nil"/>
            </w:tcBorders>
            <w:tcMar>
              <w:top w:w="48" w:type="dxa"/>
              <w:left w:w="96" w:type="dxa"/>
              <w:bottom w:w="48" w:type="dxa"/>
              <w:right w:w="96" w:type="dxa"/>
            </w:tcMar>
            <w:hideMark/>
          </w:tcPr>
          <w:p w14:paraId="41AFC6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674968CC" w14:textId="77777777" w:rsidTr="00971914">
        <w:tc>
          <w:tcPr>
            <w:tcW w:w="0" w:type="auto"/>
            <w:tcBorders>
              <w:top w:val="nil"/>
              <w:left w:val="nil"/>
              <w:bottom w:val="nil"/>
              <w:right w:val="nil"/>
            </w:tcBorders>
            <w:tcMar>
              <w:top w:w="48" w:type="dxa"/>
              <w:left w:w="96" w:type="dxa"/>
              <w:bottom w:w="48" w:type="dxa"/>
              <w:right w:w="96" w:type="dxa"/>
            </w:tcMar>
            <w:hideMark/>
          </w:tcPr>
          <w:p w14:paraId="5210FB3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7081EA9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1,446 (17.9%)</w:t>
            </w:r>
          </w:p>
        </w:tc>
        <w:tc>
          <w:tcPr>
            <w:tcW w:w="0" w:type="auto"/>
            <w:tcBorders>
              <w:top w:val="nil"/>
              <w:left w:val="nil"/>
              <w:bottom w:val="nil"/>
              <w:right w:val="nil"/>
            </w:tcBorders>
            <w:tcMar>
              <w:top w:w="48" w:type="dxa"/>
              <w:left w:w="96" w:type="dxa"/>
              <w:bottom w:w="48" w:type="dxa"/>
              <w:right w:w="96" w:type="dxa"/>
            </w:tcMar>
            <w:hideMark/>
          </w:tcPr>
          <w:p w14:paraId="431137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1,333 (18.9%)</w:t>
            </w:r>
          </w:p>
        </w:tc>
        <w:tc>
          <w:tcPr>
            <w:tcW w:w="0" w:type="auto"/>
            <w:tcBorders>
              <w:top w:val="nil"/>
              <w:left w:val="nil"/>
              <w:bottom w:val="nil"/>
              <w:right w:val="nil"/>
            </w:tcBorders>
            <w:tcMar>
              <w:top w:w="48" w:type="dxa"/>
              <w:left w:w="96" w:type="dxa"/>
              <w:bottom w:w="48" w:type="dxa"/>
              <w:right w:w="96" w:type="dxa"/>
            </w:tcMar>
            <w:hideMark/>
          </w:tcPr>
          <w:p w14:paraId="067E02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113 (10.8%)</w:t>
            </w:r>
          </w:p>
        </w:tc>
        <w:tc>
          <w:tcPr>
            <w:tcW w:w="0" w:type="auto"/>
            <w:tcBorders>
              <w:top w:val="nil"/>
              <w:left w:val="nil"/>
              <w:bottom w:val="nil"/>
              <w:right w:val="nil"/>
            </w:tcBorders>
            <w:tcMar>
              <w:top w:w="48" w:type="dxa"/>
              <w:left w:w="96" w:type="dxa"/>
              <w:bottom w:w="48" w:type="dxa"/>
              <w:right w:w="96" w:type="dxa"/>
            </w:tcMar>
            <w:vAlign w:val="center"/>
            <w:hideMark/>
          </w:tcPr>
          <w:p w14:paraId="2B2FE3F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E6F9434" w14:textId="77777777" w:rsidTr="00971914">
        <w:tc>
          <w:tcPr>
            <w:tcW w:w="0" w:type="auto"/>
            <w:tcBorders>
              <w:top w:val="nil"/>
              <w:left w:val="nil"/>
              <w:bottom w:val="nil"/>
              <w:right w:val="nil"/>
            </w:tcBorders>
            <w:tcMar>
              <w:top w:w="48" w:type="dxa"/>
              <w:left w:w="96" w:type="dxa"/>
              <w:bottom w:w="48" w:type="dxa"/>
              <w:right w:w="96" w:type="dxa"/>
            </w:tcMar>
            <w:hideMark/>
          </w:tcPr>
          <w:p w14:paraId="064653C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53096BF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6,303 (77.8%)</w:t>
            </w:r>
          </w:p>
        </w:tc>
        <w:tc>
          <w:tcPr>
            <w:tcW w:w="0" w:type="auto"/>
            <w:tcBorders>
              <w:top w:val="nil"/>
              <w:left w:val="nil"/>
              <w:bottom w:val="nil"/>
              <w:right w:val="nil"/>
            </w:tcBorders>
            <w:tcMar>
              <w:top w:w="48" w:type="dxa"/>
              <w:left w:w="96" w:type="dxa"/>
              <w:bottom w:w="48" w:type="dxa"/>
              <w:right w:w="96" w:type="dxa"/>
            </w:tcMar>
            <w:hideMark/>
          </w:tcPr>
          <w:p w14:paraId="2B80893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5,409 (76.7%)</w:t>
            </w:r>
          </w:p>
        </w:tc>
        <w:tc>
          <w:tcPr>
            <w:tcW w:w="0" w:type="auto"/>
            <w:tcBorders>
              <w:top w:val="nil"/>
              <w:left w:val="nil"/>
              <w:bottom w:val="nil"/>
              <w:right w:val="nil"/>
            </w:tcBorders>
            <w:tcMar>
              <w:top w:w="48" w:type="dxa"/>
              <w:left w:w="96" w:type="dxa"/>
              <w:bottom w:w="48" w:type="dxa"/>
              <w:right w:w="96" w:type="dxa"/>
            </w:tcMar>
            <w:hideMark/>
          </w:tcPr>
          <w:p w14:paraId="7D1C3D8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894 (85.1%)</w:t>
            </w:r>
          </w:p>
        </w:tc>
        <w:tc>
          <w:tcPr>
            <w:tcW w:w="0" w:type="auto"/>
            <w:tcBorders>
              <w:top w:val="nil"/>
              <w:left w:val="nil"/>
              <w:bottom w:val="nil"/>
              <w:right w:val="nil"/>
            </w:tcBorders>
            <w:tcMar>
              <w:top w:w="48" w:type="dxa"/>
              <w:left w:w="96" w:type="dxa"/>
              <w:bottom w:w="48" w:type="dxa"/>
              <w:right w:w="96" w:type="dxa"/>
            </w:tcMar>
            <w:vAlign w:val="center"/>
            <w:hideMark/>
          </w:tcPr>
          <w:p w14:paraId="3F7108E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44A1D0C" w14:textId="77777777" w:rsidTr="00971914">
        <w:tc>
          <w:tcPr>
            <w:tcW w:w="0" w:type="auto"/>
            <w:tcBorders>
              <w:top w:val="nil"/>
              <w:left w:val="nil"/>
              <w:bottom w:val="nil"/>
              <w:right w:val="nil"/>
            </w:tcBorders>
            <w:tcMar>
              <w:top w:w="48" w:type="dxa"/>
              <w:left w:w="96" w:type="dxa"/>
              <w:bottom w:w="48" w:type="dxa"/>
              <w:right w:w="96" w:type="dxa"/>
            </w:tcMar>
            <w:hideMark/>
          </w:tcPr>
          <w:p w14:paraId="49958C9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094081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349 (4.3%)</w:t>
            </w:r>
          </w:p>
        </w:tc>
        <w:tc>
          <w:tcPr>
            <w:tcW w:w="0" w:type="auto"/>
            <w:tcBorders>
              <w:top w:val="nil"/>
              <w:left w:val="nil"/>
              <w:bottom w:val="nil"/>
              <w:right w:val="nil"/>
            </w:tcBorders>
            <w:tcMar>
              <w:top w:w="48" w:type="dxa"/>
              <w:left w:w="96" w:type="dxa"/>
              <w:bottom w:w="48" w:type="dxa"/>
              <w:right w:w="96" w:type="dxa"/>
            </w:tcMar>
            <w:hideMark/>
          </w:tcPr>
          <w:p w14:paraId="0AC0B81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306 (4.3%)</w:t>
            </w:r>
          </w:p>
        </w:tc>
        <w:tc>
          <w:tcPr>
            <w:tcW w:w="0" w:type="auto"/>
            <w:tcBorders>
              <w:top w:val="nil"/>
              <w:left w:val="nil"/>
              <w:bottom w:val="nil"/>
              <w:right w:val="nil"/>
            </w:tcBorders>
            <w:tcMar>
              <w:top w:w="48" w:type="dxa"/>
              <w:left w:w="96" w:type="dxa"/>
              <w:bottom w:w="48" w:type="dxa"/>
              <w:right w:w="96" w:type="dxa"/>
            </w:tcMar>
            <w:hideMark/>
          </w:tcPr>
          <w:p w14:paraId="1E6244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 (4.1%)</w:t>
            </w:r>
          </w:p>
        </w:tc>
        <w:tc>
          <w:tcPr>
            <w:tcW w:w="0" w:type="auto"/>
            <w:tcBorders>
              <w:top w:val="nil"/>
              <w:left w:val="nil"/>
              <w:bottom w:val="nil"/>
              <w:right w:val="nil"/>
            </w:tcBorders>
            <w:tcMar>
              <w:top w:w="48" w:type="dxa"/>
              <w:left w:w="96" w:type="dxa"/>
              <w:bottom w:w="48" w:type="dxa"/>
              <w:right w:w="96" w:type="dxa"/>
            </w:tcMar>
            <w:vAlign w:val="center"/>
            <w:hideMark/>
          </w:tcPr>
          <w:p w14:paraId="3ADDA68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bl>
    <w:p w14:paraId="0A49424F" w14:textId="77777777" w:rsidR="00971914" w:rsidRPr="00971914" w:rsidRDefault="00971914" w:rsidP="00971914">
      <w:pPr>
        <w:shd w:val="clear" w:color="auto" w:fill="FFFCF0"/>
        <w:spacing w:line="240" w:lineRule="auto"/>
        <w:jc w:val="right"/>
        <w:rPr>
          <w:rFonts w:ascii="Cambria" w:eastAsia="Times New Roman" w:hAnsi="Cambria" w:cs="Times New Roman"/>
          <w:color w:val="212121"/>
          <w:kern w:val="0"/>
          <w:sz w:val="24"/>
          <w:szCs w:val="24"/>
          <w:lang w:eastAsia="en-IN"/>
          <w14:ligatures w14:val="none"/>
        </w:rPr>
      </w:pPr>
      <w:hyperlink r:id="rId42" w:tgtFrame="object" w:history="1">
        <w:r w:rsidRPr="00971914">
          <w:rPr>
            <w:rFonts w:ascii="Cambria" w:eastAsia="Times New Roman" w:hAnsi="Cambria" w:cs="Times New Roman"/>
            <w:color w:val="376FAA"/>
            <w:kern w:val="0"/>
            <w:sz w:val="24"/>
            <w:szCs w:val="24"/>
            <w:u w:val="single"/>
            <w:lang w:eastAsia="en-IN"/>
            <w14:ligatures w14:val="none"/>
          </w:rPr>
          <w:t>Open in a separate window</w:t>
        </w:r>
      </w:hyperlink>
    </w:p>
    <w:p w14:paraId="37818839" w14:textId="77777777" w:rsidR="00971914" w:rsidRPr="00971914" w:rsidRDefault="00971914" w:rsidP="00971914">
      <w:pPr>
        <w:shd w:val="clear" w:color="auto" w:fill="FFFCF0"/>
        <w:spacing w:after="0" w:line="240" w:lineRule="auto"/>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i/>
          <w:iCs/>
          <w:color w:val="333333"/>
          <w:kern w:val="0"/>
          <w:sz w:val="24"/>
          <w:szCs w:val="24"/>
          <w:lang w:eastAsia="en-IN"/>
          <w14:ligatures w14:val="none"/>
        </w:rPr>
        <w:t>*For comparison of non-recurrent vs. recurrent patients</w:t>
      </w:r>
      <w:r w:rsidRPr="00971914">
        <w:rPr>
          <w:rFonts w:ascii="Cambria" w:eastAsia="Times New Roman" w:hAnsi="Cambria" w:cs="Times New Roman"/>
          <w:color w:val="333333"/>
          <w:kern w:val="0"/>
          <w:sz w:val="24"/>
          <w:szCs w:val="24"/>
          <w:lang w:eastAsia="en-IN"/>
          <w14:ligatures w14:val="none"/>
        </w:rPr>
        <w:t>.</w:t>
      </w:r>
    </w:p>
    <w:p w14:paraId="7F53BD08" w14:textId="77777777" w:rsidR="00971914" w:rsidRPr="00971914" w:rsidRDefault="00971914" w:rsidP="00971914">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i/>
          <w:iCs/>
          <w:color w:val="333333"/>
          <w:kern w:val="0"/>
          <w:sz w:val="24"/>
          <w:szCs w:val="24"/>
          <w:lang w:eastAsia="en-IN"/>
          <w14:ligatures w14:val="none"/>
        </w:rPr>
        <w:t xml:space="preserve">ER, </w:t>
      </w:r>
      <w:proofErr w:type="spellStart"/>
      <w:r w:rsidRPr="00971914">
        <w:rPr>
          <w:rFonts w:ascii="Cambria" w:eastAsia="Times New Roman" w:hAnsi="Cambria" w:cs="Times New Roman"/>
          <w:i/>
          <w:iCs/>
          <w:color w:val="333333"/>
          <w:kern w:val="0"/>
          <w:sz w:val="24"/>
          <w:szCs w:val="24"/>
          <w:lang w:eastAsia="en-IN"/>
          <w14:ligatures w14:val="none"/>
        </w:rPr>
        <w:t>estrogen</w:t>
      </w:r>
      <w:proofErr w:type="spellEnd"/>
      <w:r w:rsidRPr="00971914">
        <w:rPr>
          <w:rFonts w:ascii="Cambria" w:eastAsia="Times New Roman" w:hAnsi="Cambria" w:cs="Times New Roman"/>
          <w:i/>
          <w:iCs/>
          <w:color w:val="333333"/>
          <w:kern w:val="0"/>
          <w:sz w:val="24"/>
          <w:szCs w:val="24"/>
          <w:lang w:eastAsia="en-IN"/>
          <w14:ligatures w14:val="none"/>
        </w:rPr>
        <w:t xml:space="preserve"> receptor; HER2, human epidermal growth factor receptor 2; PR, progesterone receptor; EGFR, epidermal growth factor receptor; SD, standard deviation</w:t>
      </w:r>
      <w:r w:rsidRPr="00971914">
        <w:rPr>
          <w:rFonts w:ascii="Cambria" w:eastAsia="Times New Roman" w:hAnsi="Cambria" w:cs="Times New Roman"/>
          <w:color w:val="333333"/>
          <w:kern w:val="0"/>
          <w:sz w:val="24"/>
          <w:szCs w:val="24"/>
          <w:lang w:eastAsia="en-IN"/>
          <w14:ligatures w14:val="none"/>
        </w:rPr>
        <w:t>.</w:t>
      </w:r>
    </w:p>
    <w:p w14:paraId="4A87E34D"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number of follow-up visits was measured from the date of surgery to the last follow-up, including all-cause mortality. Overall, the mean number of follow-up visits within 1 year after surgery was 8.4 for all patients (10.4 for recurrent patients and 8.2 for nonrecurrent patients), and the mean number of follow-up visits more than 1 year after surgery was &lt;3 (</w:t>
      </w:r>
      <w:hyperlink r:id="rId43" w:tgtFrame="figure" w:history="1">
        <w:r w:rsidRPr="00971914">
          <w:rPr>
            <w:rFonts w:ascii="Cambria" w:eastAsia="Times New Roman" w:hAnsi="Cambria" w:cs="Times New Roman"/>
            <w:color w:val="376FAA"/>
            <w:kern w:val="0"/>
            <w:sz w:val="30"/>
            <w:szCs w:val="30"/>
            <w:u w:val="single"/>
            <w:lang w:eastAsia="en-IN"/>
            <w14:ligatures w14:val="none"/>
          </w:rPr>
          <w:t>Figure 2</w:t>
        </w:r>
      </w:hyperlink>
      <w:r w:rsidRPr="00971914">
        <w:rPr>
          <w:rFonts w:ascii="Cambria" w:eastAsia="Times New Roman" w:hAnsi="Cambria" w:cs="Times New Roman"/>
          <w:color w:val="212121"/>
          <w:kern w:val="0"/>
          <w:sz w:val="30"/>
          <w:szCs w:val="30"/>
          <w:lang w:eastAsia="en-IN"/>
          <w14:ligatures w14:val="none"/>
        </w:rPr>
        <w:t>).</w:t>
      </w:r>
    </w:p>
    <w:p w14:paraId="5A27E381"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"https://www.ncbi.nlm.nih.gov/core/lw/2.0/html/tileshop_pmc/tileshop_pmc_inline.html?title=Click%20on%20image%20to%20zoom&amp;p=PMC3&amp;id=8129587_fonc-11-596364-g0002.jpg" \t "tileshopwindow"</w:instrText>
      </w:r>
      <w:r w:rsidRPr="00971914">
        <w:rPr>
          <w:rFonts w:ascii="Cambria" w:eastAsia="Times New Roman" w:hAnsi="Cambria" w:cs="Times New Roman"/>
          <w:color w:val="212121"/>
          <w:kern w:val="0"/>
          <w:sz w:val="30"/>
          <w:szCs w:val="30"/>
          <w:lang w:eastAsia="en-IN"/>
          <w14:ligatures w14:val="none"/>
        </w:rPr>
      </w:r>
      <w:r w:rsidRPr="00971914">
        <w:rPr>
          <w:rFonts w:ascii="Cambria" w:eastAsia="Times New Roman" w:hAnsi="Cambria" w:cs="Times New Roman"/>
          <w:color w:val="212121"/>
          <w:kern w:val="0"/>
          <w:sz w:val="30"/>
          <w:szCs w:val="30"/>
          <w:lang w:eastAsia="en-IN"/>
          <w14:ligatures w14:val="none"/>
        </w:rPr>
        <w:fldChar w:fldCharType="separate"/>
      </w:r>
    </w:p>
    <w:p w14:paraId="474FA03B"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drawing>
          <wp:inline distT="0" distB="0" distL="0" distR="0" wp14:anchorId="580462D9" wp14:editId="3B510C4E">
            <wp:extent cx="5731510" cy="2140585"/>
            <wp:effectExtent l="0" t="0" r="2540" b="0"/>
            <wp:docPr id="1326827331" name="Picture 3">
              <a:hlinkClick xmlns:a="http://schemas.openxmlformats.org/drawingml/2006/main" r:id="rId4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4" tgtFrame="&quot;tileshopwindow&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140585"/>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54C2E581" w14:textId="77777777" w:rsidR="00971914" w:rsidRPr="00971914" w:rsidRDefault="00971914"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46" w:tgtFrame="figure" w:history="1">
        <w:r w:rsidRPr="00971914">
          <w:rPr>
            <w:rFonts w:ascii="Cambria" w:eastAsia="Times New Roman" w:hAnsi="Cambria" w:cs="Times New Roman"/>
            <w:color w:val="376FAA"/>
            <w:kern w:val="0"/>
            <w:sz w:val="24"/>
            <w:szCs w:val="24"/>
            <w:u w:val="single"/>
            <w:lang w:eastAsia="en-IN"/>
            <w14:ligatures w14:val="none"/>
          </w:rPr>
          <w:t>Figure 2</w:t>
        </w:r>
      </w:hyperlink>
    </w:p>
    <w:p w14:paraId="53EB592F"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Mean numbers of follow-up visits per year after surgery. Error bar indicates standard deviation.</w:t>
      </w:r>
    </w:p>
    <w:p w14:paraId="06C93951"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lastRenderedPageBreak/>
        <w:t>Prognosis Feature Selection</w:t>
      </w:r>
    </w:p>
    <w:p w14:paraId="70A898B6"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Univariate/multivariate analyses and backward stepwise selection identified 27 prognostic features that affected BC recurrence. In addition, five features (synchronous contralateral cancer, adjuvant chemotherapy, serum alkaline phosphatase, serum alanine aminotransferase, and serum calcium) were included in the further analyses based on expert opinions. Therefore, we used 32 features to develop the BC recurrence model. The prognosis features used in the BC recurrence model were as follows: 13 features related to baseline clinicopathologic characteristics, four features about adjuvant treatments, and 15 follow-up (time-dependent) features, which were serial measurements taken during follow-up (</w:t>
      </w:r>
      <w:hyperlink r:id="rId47" w:anchor="SM1" w:history="1">
        <w:r w:rsidRPr="00971914">
          <w:rPr>
            <w:rFonts w:ascii="Cambria" w:eastAsia="Times New Roman" w:hAnsi="Cambria" w:cs="Times New Roman"/>
            <w:color w:val="376FAA"/>
            <w:kern w:val="0"/>
            <w:sz w:val="30"/>
            <w:szCs w:val="30"/>
            <w:u w:val="single"/>
            <w:lang w:eastAsia="en-IN"/>
            <w14:ligatures w14:val="none"/>
          </w:rPr>
          <w:t>Supplementary Table 1</w:t>
        </w:r>
      </w:hyperlink>
      <w:r w:rsidRPr="00971914">
        <w:rPr>
          <w:rFonts w:ascii="Cambria" w:eastAsia="Times New Roman" w:hAnsi="Cambria" w:cs="Times New Roman"/>
          <w:color w:val="212121"/>
          <w:kern w:val="0"/>
          <w:sz w:val="30"/>
          <w:szCs w:val="30"/>
          <w:lang w:eastAsia="en-IN"/>
          <w14:ligatures w14:val="none"/>
        </w:rPr>
        <w:t>).</w:t>
      </w:r>
    </w:p>
    <w:p w14:paraId="0EF7787A"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Model Training and Performance</w:t>
      </w:r>
    </w:p>
    <w:p w14:paraId="46D5ABA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To learn the various measurement period data, we needed to find a fixed value for the window size (</w:t>
      </w:r>
      <w:r w:rsidRPr="00971914">
        <w:rPr>
          <w:rFonts w:ascii="Cambria" w:eastAsia="Times New Roman" w:hAnsi="Cambria" w:cs="Times New Roman"/>
          <w:i/>
          <w:iCs/>
          <w:color w:val="212121"/>
          <w:kern w:val="0"/>
          <w:sz w:val="30"/>
          <w:szCs w:val="30"/>
          <w:lang w:eastAsia="en-IN"/>
          <w14:ligatures w14:val="none"/>
        </w:rPr>
        <w:t>k</w:t>
      </w:r>
      <w:r w:rsidRPr="00971914">
        <w:rPr>
          <w:rFonts w:ascii="Cambria" w:eastAsia="Times New Roman" w:hAnsi="Cambria" w:cs="Times New Roman"/>
          <w:color w:val="212121"/>
          <w:kern w:val="0"/>
          <w:sz w:val="30"/>
          <w:szCs w:val="30"/>
          <w:lang w:eastAsia="en-IN"/>
          <w14:ligatures w14:val="none"/>
        </w:rPr>
        <w:t>) during the training stage. Longer periods are better, but a look-back period of 12 months was the optimal window size for our training data set, according to the results of grid-search algorithms.</w:t>
      </w:r>
    </w:p>
    <w:p w14:paraId="0E25E1A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AUC and C-index were used to evaluate the performance. The C-index eventually reached 0.92 for the training data set and 0.89 for the validation and test data sets. The AUC value was 0.90 at the 2-year point, 0.91 at the 5-year point, and 0.91 at the 7-year point (</w:t>
      </w:r>
      <w:hyperlink r:id="rId48" w:tgtFrame="figure" w:history="1">
        <w:r w:rsidRPr="00971914">
          <w:rPr>
            <w:rFonts w:ascii="Cambria" w:eastAsia="Times New Roman" w:hAnsi="Cambria" w:cs="Times New Roman"/>
            <w:color w:val="376FAA"/>
            <w:kern w:val="0"/>
            <w:sz w:val="30"/>
            <w:szCs w:val="30"/>
            <w:u w:val="single"/>
            <w:lang w:eastAsia="en-IN"/>
            <w14:ligatures w14:val="none"/>
          </w:rPr>
          <w:t>Figure 3A</w:t>
        </w:r>
      </w:hyperlink>
      <w:r w:rsidRPr="00971914">
        <w:rPr>
          <w:rFonts w:ascii="Cambria" w:eastAsia="Times New Roman" w:hAnsi="Cambria" w:cs="Times New Roman"/>
          <w:color w:val="212121"/>
          <w:kern w:val="0"/>
          <w:sz w:val="30"/>
          <w:szCs w:val="30"/>
          <w:lang w:eastAsia="en-IN"/>
          <w14:ligatures w14:val="none"/>
        </w:rPr>
        <w:t>). We also compared our model with the performances of three other machine learning prediction models (</w:t>
      </w:r>
      <w:hyperlink r:id="rId49" w:tgtFrame="figure" w:history="1">
        <w:r w:rsidRPr="00971914">
          <w:rPr>
            <w:rFonts w:ascii="Cambria" w:eastAsia="Times New Roman" w:hAnsi="Cambria" w:cs="Times New Roman"/>
            <w:color w:val="376FAA"/>
            <w:kern w:val="0"/>
            <w:sz w:val="30"/>
            <w:szCs w:val="30"/>
            <w:u w:val="single"/>
            <w:lang w:eastAsia="en-IN"/>
            <w14:ligatures w14:val="none"/>
          </w:rPr>
          <w:t>Figures 3B–D</w:t>
        </w:r>
      </w:hyperlink>
      <w:r w:rsidRPr="00971914">
        <w:rPr>
          <w:rFonts w:ascii="Cambria" w:eastAsia="Times New Roman" w:hAnsi="Cambria" w:cs="Times New Roman"/>
          <w:color w:val="212121"/>
          <w:kern w:val="0"/>
          <w:sz w:val="30"/>
          <w:szCs w:val="30"/>
          <w:lang w:eastAsia="en-IN"/>
          <w14:ligatures w14:val="none"/>
        </w:rPr>
        <w:t>). The logistic regression model produced AUC in the range of 0.69–0.72, and the random forest and gradient boosting methods, which are the most popular ensemble models, showed similar AUC values in the range of 0.80–0.83. The deep learning-based final model only exceeded an AUC of 0.90, outperforming the existing machine learning-based models.</w:t>
      </w:r>
    </w:p>
    <w:p w14:paraId="5E4EBD46"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"https://www.ncbi.nlm.nih.gov/core/lw/2.0/html/tileshop_pmc/tileshop_pmc_inline.html?title=Click%20on%20image%20to%20zoom&amp;p=PMC3&amp;id=8129587_fonc-11-596364-g0003.jpg" \t "tileshopwindow"</w:instrText>
      </w:r>
      <w:r w:rsidRPr="00971914">
        <w:rPr>
          <w:rFonts w:ascii="Cambria" w:eastAsia="Times New Roman" w:hAnsi="Cambria" w:cs="Times New Roman"/>
          <w:color w:val="212121"/>
          <w:kern w:val="0"/>
          <w:sz w:val="30"/>
          <w:szCs w:val="30"/>
          <w:lang w:eastAsia="en-IN"/>
          <w14:ligatures w14:val="none"/>
        </w:rPr>
      </w:r>
      <w:r w:rsidRPr="00971914">
        <w:rPr>
          <w:rFonts w:ascii="Cambria" w:eastAsia="Times New Roman" w:hAnsi="Cambria" w:cs="Times New Roman"/>
          <w:color w:val="212121"/>
          <w:kern w:val="0"/>
          <w:sz w:val="30"/>
          <w:szCs w:val="30"/>
          <w:lang w:eastAsia="en-IN"/>
          <w14:ligatures w14:val="none"/>
        </w:rPr>
        <w:fldChar w:fldCharType="separate"/>
      </w:r>
    </w:p>
    <w:p w14:paraId="0DC01F11"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lastRenderedPageBreak/>
        <w:drawing>
          <wp:inline distT="0" distB="0" distL="0" distR="0" wp14:anchorId="2F51CE46" wp14:editId="70632746">
            <wp:extent cx="5731510" cy="4264660"/>
            <wp:effectExtent l="0" t="0" r="2540" b="2540"/>
            <wp:docPr id="1105590769" name="Picture 2">
              <a:hlinkClick xmlns:a="http://schemas.openxmlformats.org/drawingml/2006/main" r:id="rId5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0" tgtFrame="&quot;tileshopwindow&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264660"/>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1E749396" w14:textId="77777777" w:rsidR="00971914" w:rsidRPr="00971914" w:rsidRDefault="00971914"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2" w:tgtFrame="figure" w:history="1">
        <w:r w:rsidRPr="00971914">
          <w:rPr>
            <w:rFonts w:ascii="Cambria" w:eastAsia="Times New Roman" w:hAnsi="Cambria" w:cs="Times New Roman"/>
            <w:color w:val="376FAA"/>
            <w:kern w:val="0"/>
            <w:sz w:val="24"/>
            <w:szCs w:val="24"/>
            <w:u w:val="single"/>
            <w:lang w:eastAsia="en-IN"/>
            <w14:ligatures w14:val="none"/>
          </w:rPr>
          <w:t>Figure 3</w:t>
        </w:r>
      </w:hyperlink>
    </w:p>
    <w:p w14:paraId="794EB51C"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Performance of the final model in terms of the receiver operating characteristic (ROC) curves. </w:t>
      </w:r>
      <w:r w:rsidRPr="00971914">
        <w:rPr>
          <w:rFonts w:ascii="Cambria" w:eastAsia="Times New Roman" w:hAnsi="Cambria" w:cs="Times New Roman"/>
          <w:b/>
          <w:bCs/>
          <w:color w:val="333333"/>
          <w:kern w:val="0"/>
          <w:sz w:val="24"/>
          <w:szCs w:val="24"/>
          <w:lang w:eastAsia="en-IN"/>
          <w14:ligatures w14:val="none"/>
        </w:rPr>
        <w:t>(A)</w:t>
      </w:r>
      <w:r w:rsidRPr="00971914">
        <w:rPr>
          <w:rFonts w:ascii="Cambria" w:eastAsia="Times New Roman" w:hAnsi="Cambria" w:cs="Times New Roman"/>
          <w:color w:val="333333"/>
          <w:kern w:val="0"/>
          <w:sz w:val="24"/>
          <w:szCs w:val="24"/>
          <w:lang w:eastAsia="en-IN"/>
          <w14:ligatures w14:val="none"/>
        </w:rPr>
        <w:t> The ROC and area under the ROC curve (AUC) were evaluated using the separated test group at each 2-, 5-, and 7-year point. The comparison of ROC and AUC of logistic regression (LR), random forest (RF), gradient boosting (GB), and our deep-learning (DL) models at </w:t>
      </w:r>
      <w:r w:rsidRPr="00971914">
        <w:rPr>
          <w:rFonts w:ascii="Cambria" w:eastAsia="Times New Roman" w:hAnsi="Cambria" w:cs="Times New Roman"/>
          <w:b/>
          <w:bCs/>
          <w:color w:val="333333"/>
          <w:kern w:val="0"/>
          <w:sz w:val="24"/>
          <w:szCs w:val="24"/>
          <w:lang w:eastAsia="en-IN"/>
          <w14:ligatures w14:val="none"/>
        </w:rPr>
        <w:t>(B)</w:t>
      </w:r>
      <w:r w:rsidRPr="00971914">
        <w:rPr>
          <w:rFonts w:ascii="Cambria" w:eastAsia="Times New Roman" w:hAnsi="Cambria" w:cs="Times New Roman"/>
          <w:color w:val="333333"/>
          <w:kern w:val="0"/>
          <w:sz w:val="24"/>
          <w:szCs w:val="24"/>
          <w:lang w:eastAsia="en-IN"/>
          <w14:ligatures w14:val="none"/>
        </w:rPr>
        <w:t xml:space="preserve"> 2 </w:t>
      </w:r>
      <w:proofErr w:type="gramStart"/>
      <w:r w:rsidRPr="00971914">
        <w:rPr>
          <w:rFonts w:ascii="Cambria" w:eastAsia="Times New Roman" w:hAnsi="Cambria" w:cs="Times New Roman"/>
          <w:color w:val="333333"/>
          <w:kern w:val="0"/>
          <w:sz w:val="24"/>
          <w:szCs w:val="24"/>
          <w:lang w:eastAsia="en-IN"/>
          <w14:ligatures w14:val="none"/>
        </w:rPr>
        <w:t>year</w:t>
      </w:r>
      <w:proofErr w:type="gramEnd"/>
      <w:r w:rsidRPr="00971914">
        <w:rPr>
          <w:rFonts w:ascii="Cambria" w:eastAsia="Times New Roman" w:hAnsi="Cambria" w:cs="Times New Roman"/>
          <w:color w:val="333333"/>
          <w:kern w:val="0"/>
          <w:sz w:val="24"/>
          <w:szCs w:val="24"/>
          <w:lang w:eastAsia="en-IN"/>
          <w14:ligatures w14:val="none"/>
        </w:rPr>
        <w:t>, </w:t>
      </w:r>
      <w:r w:rsidRPr="00971914">
        <w:rPr>
          <w:rFonts w:ascii="Cambria" w:eastAsia="Times New Roman" w:hAnsi="Cambria" w:cs="Times New Roman"/>
          <w:b/>
          <w:bCs/>
          <w:color w:val="333333"/>
          <w:kern w:val="0"/>
          <w:sz w:val="24"/>
          <w:szCs w:val="24"/>
          <w:lang w:eastAsia="en-IN"/>
          <w14:ligatures w14:val="none"/>
        </w:rPr>
        <w:t>(C)</w:t>
      </w:r>
      <w:r w:rsidRPr="00971914">
        <w:rPr>
          <w:rFonts w:ascii="Cambria" w:eastAsia="Times New Roman" w:hAnsi="Cambria" w:cs="Times New Roman"/>
          <w:color w:val="333333"/>
          <w:kern w:val="0"/>
          <w:sz w:val="24"/>
          <w:szCs w:val="24"/>
          <w:lang w:eastAsia="en-IN"/>
          <w14:ligatures w14:val="none"/>
        </w:rPr>
        <w:t> 5 year, and </w:t>
      </w:r>
      <w:r w:rsidRPr="00971914">
        <w:rPr>
          <w:rFonts w:ascii="Cambria" w:eastAsia="Times New Roman" w:hAnsi="Cambria" w:cs="Times New Roman"/>
          <w:b/>
          <w:bCs/>
          <w:color w:val="333333"/>
          <w:kern w:val="0"/>
          <w:sz w:val="24"/>
          <w:szCs w:val="24"/>
          <w:lang w:eastAsia="en-IN"/>
          <w14:ligatures w14:val="none"/>
        </w:rPr>
        <w:t>(D)</w:t>
      </w:r>
      <w:r w:rsidRPr="00971914">
        <w:rPr>
          <w:rFonts w:ascii="Cambria" w:eastAsia="Times New Roman" w:hAnsi="Cambria" w:cs="Times New Roman"/>
          <w:color w:val="333333"/>
          <w:kern w:val="0"/>
          <w:sz w:val="24"/>
          <w:szCs w:val="24"/>
          <w:lang w:eastAsia="en-IN"/>
          <w14:ligatures w14:val="none"/>
        </w:rPr>
        <w:t> 7 year point.</w:t>
      </w:r>
    </w:p>
    <w:p w14:paraId="5B86E84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 also evaluated the model from a clinical point of view with pathologic T stage, pathologic N stage, subtypes according to ER/PR and HER2 status, EGFR status, and CK5/6 status by comparing the predicted recurrence proportion with the actual recurrence proportion (</w:t>
      </w:r>
      <w:hyperlink r:id="rId53" w:tgtFrame="figure" w:history="1">
        <w:r w:rsidRPr="00971914">
          <w:rPr>
            <w:rFonts w:ascii="Cambria" w:eastAsia="Times New Roman" w:hAnsi="Cambria" w:cs="Times New Roman"/>
            <w:color w:val="376FAA"/>
            <w:kern w:val="0"/>
            <w:sz w:val="30"/>
            <w:szCs w:val="30"/>
            <w:u w:val="single"/>
            <w:lang w:eastAsia="en-IN"/>
            <w14:ligatures w14:val="none"/>
          </w:rPr>
          <w:t>Figure 4</w:t>
        </w:r>
      </w:hyperlink>
      <w:r w:rsidRPr="00971914">
        <w:rPr>
          <w:rFonts w:ascii="Cambria" w:eastAsia="Times New Roman" w:hAnsi="Cambria" w:cs="Times New Roman"/>
          <w:color w:val="212121"/>
          <w:kern w:val="0"/>
          <w:sz w:val="30"/>
          <w:szCs w:val="30"/>
          <w:lang w:eastAsia="en-IN"/>
          <w14:ligatures w14:val="none"/>
        </w:rPr>
        <w:t xml:space="preserve">). The MAE and </w:t>
      </w:r>
      <w:proofErr w:type="spellStart"/>
      <w:r w:rsidRPr="00971914">
        <w:rPr>
          <w:rFonts w:ascii="Cambria" w:eastAsia="Times New Roman" w:hAnsi="Cambria" w:cs="Times New Roman"/>
          <w:color w:val="212121"/>
          <w:kern w:val="0"/>
          <w:sz w:val="30"/>
          <w:szCs w:val="30"/>
          <w:lang w:eastAsia="en-IN"/>
          <w14:ligatures w14:val="none"/>
        </w:rPr>
        <w:t>wMAE</w:t>
      </w:r>
      <w:proofErr w:type="spellEnd"/>
      <w:r w:rsidRPr="00971914">
        <w:rPr>
          <w:rFonts w:ascii="Cambria" w:eastAsia="Times New Roman" w:hAnsi="Cambria" w:cs="Times New Roman"/>
          <w:color w:val="212121"/>
          <w:kern w:val="0"/>
          <w:sz w:val="30"/>
          <w:szCs w:val="30"/>
          <w:lang w:eastAsia="en-IN"/>
          <w14:ligatures w14:val="none"/>
        </w:rPr>
        <w:t xml:space="preserve"> of each group showed great results of as little as 3.5%. The model errors for pathologic T stage and N stage features were similar to each other but differed from those for the other pathologic features. The subtypes had similar error values of around 2.5%. The discrimination of the </w:t>
      </w:r>
      <w:proofErr w:type="spellStart"/>
      <w:r w:rsidRPr="00971914">
        <w:rPr>
          <w:rFonts w:ascii="Cambria" w:eastAsia="Times New Roman" w:hAnsi="Cambria" w:cs="Times New Roman"/>
          <w:color w:val="212121"/>
          <w:kern w:val="0"/>
          <w:sz w:val="30"/>
          <w:szCs w:val="30"/>
          <w:lang w:eastAsia="en-IN"/>
          <w14:ligatures w14:val="none"/>
        </w:rPr>
        <w:t>wMAE</w:t>
      </w:r>
      <w:proofErr w:type="spellEnd"/>
      <w:r w:rsidRPr="00971914">
        <w:rPr>
          <w:rFonts w:ascii="Cambria" w:eastAsia="Times New Roman" w:hAnsi="Cambria" w:cs="Times New Roman"/>
          <w:color w:val="212121"/>
          <w:kern w:val="0"/>
          <w:sz w:val="30"/>
          <w:szCs w:val="30"/>
          <w:lang w:eastAsia="en-IN"/>
          <w14:ligatures w14:val="none"/>
        </w:rPr>
        <w:t xml:space="preserve"> at each prediction time (2, 5, and 7 years) showed only small differences (</w:t>
      </w:r>
      <w:hyperlink r:id="rId54" w:anchor="SM1" w:history="1">
        <w:r w:rsidRPr="00971914">
          <w:rPr>
            <w:rFonts w:ascii="Cambria" w:eastAsia="Times New Roman" w:hAnsi="Cambria" w:cs="Times New Roman"/>
            <w:color w:val="376FAA"/>
            <w:kern w:val="0"/>
            <w:sz w:val="30"/>
            <w:szCs w:val="30"/>
            <w:u w:val="single"/>
            <w:lang w:eastAsia="en-IN"/>
            <w14:ligatures w14:val="none"/>
          </w:rPr>
          <w:t>Supplementary Tables 2</w:t>
        </w:r>
      </w:hyperlink>
      <w:r w:rsidRPr="00971914">
        <w:rPr>
          <w:rFonts w:ascii="Cambria" w:eastAsia="Times New Roman" w:hAnsi="Cambria" w:cs="Times New Roman"/>
          <w:color w:val="212121"/>
          <w:kern w:val="0"/>
          <w:sz w:val="30"/>
          <w:szCs w:val="30"/>
          <w:lang w:eastAsia="en-IN"/>
          <w14:ligatures w14:val="none"/>
        </w:rPr>
        <w:t>–</w:t>
      </w:r>
      <w:hyperlink r:id="rId55" w:anchor="SM1" w:history="1">
        <w:r w:rsidRPr="00971914">
          <w:rPr>
            <w:rFonts w:ascii="Cambria" w:eastAsia="Times New Roman" w:hAnsi="Cambria" w:cs="Times New Roman"/>
            <w:color w:val="376FAA"/>
            <w:kern w:val="0"/>
            <w:sz w:val="30"/>
            <w:szCs w:val="30"/>
            <w:u w:val="single"/>
            <w:lang w:eastAsia="en-IN"/>
            <w14:ligatures w14:val="none"/>
          </w:rPr>
          <w:t>6</w:t>
        </w:r>
      </w:hyperlink>
      <w:r w:rsidRPr="00971914">
        <w:rPr>
          <w:rFonts w:ascii="Cambria" w:eastAsia="Times New Roman" w:hAnsi="Cambria" w:cs="Times New Roman"/>
          <w:color w:val="212121"/>
          <w:kern w:val="0"/>
          <w:sz w:val="30"/>
          <w:szCs w:val="30"/>
          <w:lang w:eastAsia="en-IN"/>
          <w14:ligatures w14:val="none"/>
        </w:rPr>
        <w:t>).</w:t>
      </w:r>
    </w:p>
    <w:p w14:paraId="618A0EC3"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"https://www.ncbi.nlm.nih.gov/core/lw/2.0/html/tileshop_pmc/tileshop_pmc_inline.html?title=Click%20on%20image%20to%20zoom&amp;p=PMC3&amp;id=8129587_fonc-11-596364-g0004.jpg" \t "tileshopwindow"</w:instrText>
      </w:r>
      <w:r w:rsidRPr="00971914">
        <w:rPr>
          <w:rFonts w:ascii="Cambria" w:eastAsia="Times New Roman" w:hAnsi="Cambria" w:cs="Times New Roman"/>
          <w:color w:val="212121"/>
          <w:kern w:val="0"/>
          <w:sz w:val="30"/>
          <w:szCs w:val="30"/>
          <w:lang w:eastAsia="en-IN"/>
          <w14:ligatures w14:val="none"/>
        </w:rPr>
      </w:r>
      <w:r w:rsidRPr="00971914">
        <w:rPr>
          <w:rFonts w:ascii="Cambria" w:eastAsia="Times New Roman" w:hAnsi="Cambria" w:cs="Times New Roman"/>
          <w:color w:val="212121"/>
          <w:kern w:val="0"/>
          <w:sz w:val="30"/>
          <w:szCs w:val="30"/>
          <w:lang w:eastAsia="en-IN"/>
          <w14:ligatures w14:val="none"/>
        </w:rPr>
        <w:fldChar w:fldCharType="separate"/>
      </w:r>
    </w:p>
    <w:p w14:paraId="08652B4E"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lastRenderedPageBreak/>
        <w:drawing>
          <wp:inline distT="0" distB="0" distL="0" distR="0" wp14:anchorId="26E68C16" wp14:editId="7598F1F2">
            <wp:extent cx="5731510" cy="7804785"/>
            <wp:effectExtent l="0" t="0" r="2540" b="5715"/>
            <wp:docPr id="563821447" name="Picture 1">
              <a:hlinkClick xmlns:a="http://schemas.openxmlformats.org/drawingml/2006/main" r:id="rId5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6" tgtFrame="&quot;tileshopwindow&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7804785"/>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2C3B085C" w14:textId="77777777" w:rsidR="00971914" w:rsidRPr="00971914" w:rsidRDefault="00971914"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8" w:tgtFrame="figure" w:history="1">
        <w:r w:rsidRPr="00971914">
          <w:rPr>
            <w:rFonts w:ascii="Cambria" w:eastAsia="Times New Roman" w:hAnsi="Cambria" w:cs="Times New Roman"/>
            <w:color w:val="376FAA"/>
            <w:kern w:val="0"/>
            <w:sz w:val="24"/>
            <w:szCs w:val="24"/>
            <w:u w:val="single"/>
            <w:lang w:eastAsia="en-IN"/>
            <w14:ligatures w14:val="none"/>
          </w:rPr>
          <w:t>Figure 4</w:t>
        </w:r>
      </w:hyperlink>
    </w:p>
    <w:p w14:paraId="6FBC6DA9"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Performance of the final model in terms of model error (predicted–observed) over each of the 2/5/7 years. Patients were grouped by breast cancer features. </w:t>
      </w:r>
      <w:r w:rsidRPr="00971914">
        <w:rPr>
          <w:rFonts w:ascii="Cambria" w:eastAsia="Times New Roman" w:hAnsi="Cambria" w:cs="Times New Roman"/>
          <w:b/>
          <w:bCs/>
          <w:color w:val="333333"/>
          <w:kern w:val="0"/>
          <w:sz w:val="24"/>
          <w:szCs w:val="24"/>
          <w:lang w:eastAsia="en-IN"/>
          <w14:ligatures w14:val="none"/>
        </w:rPr>
        <w:t>(A)</w:t>
      </w:r>
      <w:r w:rsidRPr="00971914">
        <w:rPr>
          <w:rFonts w:ascii="Cambria" w:eastAsia="Times New Roman" w:hAnsi="Cambria" w:cs="Times New Roman"/>
          <w:color w:val="333333"/>
          <w:kern w:val="0"/>
          <w:sz w:val="24"/>
          <w:szCs w:val="24"/>
          <w:lang w:eastAsia="en-IN"/>
          <w14:ligatures w14:val="none"/>
        </w:rPr>
        <w:t> Pathologic T stage. </w:t>
      </w:r>
      <w:r w:rsidRPr="00971914">
        <w:rPr>
          <w:rFonts w:ascii="Cambria" w:eastAsia="Times New Roman" w:hAnsi="Cambria" w:cs="Times New Roman"/>
          <w:b/>
          <w:bCs/>
          <w:color w:val="333333"/>
          <w:kern w:val="0"/>
          <w:sz w:val="24"/>
          <w:szCs w:val="24"/>
          <w:lang w:eastAsia="en-IN"/>
          <w14:ligatures w14:val="none"/>
        </w:rPr>
        <w:t>(B)</w:t>
      </w:r>
      <w:r w:rsidRPr="00971914">
        <w:rPr>
          <w:rFonts w:ascii="Cambria" w:eastAsia="Times New Roman" w:hAnsi="Cambria" w:cs="Times New Roman"/>
          <w:color w:val="333333"/>
          <w:kern w:val="0"/>
          <w:sz w:val="24"/>
          <w:szCs w:val="24"/>
          <w:lang w:eastAsia="en-IN"/>
          <w14:ligatures w14:val="none"/>
        </w:rPr>
        <w:t> Pathologic N stage. </w:t>
      </w:r>
      <w:r w:rsidRPr="00971914">
        <w:rPr>
          <w:rFonts w:ascii="Cambria" w:eastAsia="Times New Roman" w:hAnsi="Cambria" w:cs="Times New Roman"/>
          <w:b/>
          <w:bCs/>
          <w:color w:val="333333"/>
          <w:kern w:val="0"/>
          <w:sz w:val="24"/>
          <w:szCs w:val="24"/>
          <w:lang w:eastAsia="en-IN"/>
          <w14:ligatures w14:val="none"/>
        </w:rPr>
        <w:t>(C)</w:t>
      </w:r>
      <w:r w:rsidRPr="00971914">
        <w:rPr>
          <w:rFonts w:ascii="Cambria" w:eastAsia="Times New Roman" w:hAnsi="Cambria" w:cs="Times New Roman"/>
          <w:color w:val="333333"/>
          <w:kern w:val="0"/>
          <w:sz w:val="24"/>
          <w:szCs w:val="24"/>
          <w:lang w:eastAsia="en-IN"/>
          <w14:ligatures w14:val="none"/>
        </w:rPr>
        <w:t> ER/PR/HER2 status. </w:t>
      </w:r>
      <w:r w:rsidRPr="00971914">
        <w:rPr>
          <w:rFonts w:ascii="Cambria" w:eastAsia="Times New Roman" w:hAnsi="Cambria" w:cs="Times New Roman"/>
          <w:b/>
          <w:bCs/>
          <w:color w:val="333333"/>
          <w:kern w:val="0"/>
          <w:sz w:val="24"/>
          <w:szCs w:val="24"/>
          <w:lang w:eastAsia="en-IN"/>
          <w14:ligatures w14:val="none"/>
        </w:rPr>
        <w:t>(D)</w:t>
      </w:r>
      <w:r w:rsidRPr="00971914">
        <w:rPr>
          <w:rFonts w:ascii="Cambria" w:eastAsia="Times New Roman" w:hAnsi="Cambria" w:cs="Times New Roman"/>
          <w:color w:val="333333"/>
          <w:kern w:val="0"/>
          <w:sz w:val="24"/>
          <w:szCs w:val="24"/>
          <w:lang w:eastAsia="en-IN"/>
          <w14:ligatures w14:val="none"/>
        </w:rPr>
        <w:t> EGFR status. </w:t>
      </w:r>
      <w:r w:rsidRPr="00971914">
        <w:rPr>
          <w:rFonts w:ascii="Cambria" w:eastAsia="Times New Roman" w:hAnsi="Cambria" w:cs="Times New Roman"/>
          <w:b/>
          <w:bCs/>
          <w:color w:val="333333"/>
          <w:kern w:val="0"/>
          <w:sz w:val="24"/>
          <w:szCs w:val="24"/>
          <w:lang w:eastAsia="en-IN"/>
          <w14:ligatures w14:val="none"/>
        </w:rPr>
        <w:t>(E)</w:t>
      </w:r>
      <w:r w:rsidRPr="00971914">
        <w:rPr>
          <w:rFonts w:ascii="Cambria" w:eastAsia="Times New Roman" w:hAnsi="Cambria" w:cs="Times New Roman"/>
          <w:color w:val="333333"/>
          <w:kern w:val="0"/>
          <w:sz w:val="24"/>
          <w:szCs w:val="24"/>
          <w:lang w:eastAsia="en-IN"/>
          <w14:ligatures w14:val="none"/>
        </w:rPr>
        <w:t xml:space="preserve"> CK56 status. For model specificity and accuracy, Median Absolute Error (MAE) and weighted Mean </w:t>
      </w:r>
      <w:r w:rsidRPr="00971914">
        <w:rPr>
          <w:rFonts w:ascii="Cambria" w:eastAsia="Times New Roman" w:hAnsi="Cambria" w:cs="Times New Roman"/>
          <w:color w:val="333333"/>
          <w:kern w:val="0"/>
          <w:sz w:val="24"/>
          <w:szCs w:val="24"/>
          <w:lang w:eastAsia="en-IN"/>
          <w14:ligatures w14:val="none"/>
        </w:rPr>
        <w:lastRenderedPageBreak/>
        <w:t>Absolute Error (</w:t>
      </w:r>
      <w:proofErr w:type="spellStart"/>
      <w:r w:rsidRPr="00971914">
        <w:rPr>
          <w:rFonts w:ascii="Cambria" w:eastAsia="Times New Roman" w:hAnsi="Cambria" w:cs="Times New Roman"/>
          <w:color w:val="333333"/>
          <w:kern w:val="0"/>
          <w:sz w:val="24"/>
          <w:szCs w:val="24"/>
          <w:lang w:eastAsia="en-IN"/>
          <w14:ligatures w14:val="none"/>
        </w:rPr>
        <w:t>wMAE</w:t>
      </w:r>
      <w:proofErr w:type="spellEnd"/>
      <w:r w:rsidRPr="00971914">
        <w:rPr>
          <w:rFonts w:ascii="Cambria" w:eastAsia="Times New Roman" w:hAnsi="Cambria" w:cs="Times New Roman"/>
          <w:color w:val="333333"/>
          <w:kern w:val="0"/>
          <w:sz w:val="24"/>
          <w:szCs w:val="24"/>
          <w:lang w:eastAsia="en-IN"/>
          <w14:ligatures w14:val="none"/>
        </w:rPr>
        <w:t>) were calculated at each group or bin. Solid lines indicate observed recurrence proportion, and dashed lines indicate predicted recurrence proportion.</w:t>
      </w:r>
    </w:p>
    <w:p w14:paraId="2AC7EE19"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59"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5305F8BE"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Discussion</w:t>
      </w:r>
    </w:p>
    <w:p w14:paraId="27246BB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In this study, we developed an individually conditional BC recurrence prediction model using machine learning and an adjuvant BC cohort in a tertiary cancer hospital. We used baseline patient clinical characteristics, pathologic characteristics after curative surgery, and the results of follow-up tests, including laboratory tests, mammography, and breast sonography.</w:t>
      </w:r>
    </w:p>
    <w:p w14:paraId="3B44108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Machine learning is currently used for a wide range of applications in cancer research (</w:t>
      </w:r>
      <w:hyperlink r:id="rId60" w:anchor="B24" w:history="1">
        <w:r w:rsidRPr="00971914">
          <w:rPr>
            <w:rFonts w:ascii="Cambria" w:eastAsia="Times New Roman" w:hAnsi="Cambria" w:cs="Times New Roman"/>
            <w:color w:val="376FAA"/>
            <w:kern w:val="0"/>
            <w:sz w:val="30"/>
            <w:szCs w:val="30"/>
            <w:u w:val="single"/>
            <w:lang w:eastAsia="en-IN"/>
            <w14:ligatures w14:val="none"/>
          </w:rPr>
          <w:t>24</w:t>
        </w:r>
      </w:hyperlink>
      <w:r w:rsidRPr="00971914">
        <w:rPr>
          <w:rFonts w:ascii="Cambria" w:eastAsia="Times New Roman" w:hAnsi="Cambria" w:cs="Times New Roman"/>
          <w:color w:val="212121"/>
          <w:kern w:val="0"/>
          <w:sz w:val="30"/>
          <w:szCs w:val="30"/>
          <w:lang w:eastAsia="en-IN"/>
          <w14:ligatures w14:val="none"/>
        </w:rPr>
        <w:t xml:space="preserve">). Imaging diagnosis and pathologic diagnosis of BCs have been broadly supported by machine learning algorithms. A </w:t>
      </w:r>
      <w:proofErr w:type="gramStart"/>
      <w:r w:rsidRPr="00971914">
        <w:rPr>
          <w:rFonts w:ascii="Cambria" w:eastAsia="Times New Roman" w:hAnsi="Cambria" w:cs="Times New Roman"/>
          <w:color w:val="212121"/>
          <w:kern w:val="0"/>
          <w:sz w:val="30"/>
          <w:szCs w:val="30"/>
          <w:lang w:eastAsia="en-IN"/>
          <w14:ligatures w14:val="none"/>
        </w:rPr>
        <w:t>large scale</w:t>
      </w:r>
      <w:proofErr w:type="gramEnd"/>
      <w:r w:rsidRPr="00971914">
        <w:rPr>
          <w:rFonts w:ascii="Cambria" w:eastAsia="Times New Roman" w:hAnsi="Cambria" w:cs="Times New Roman"/>
          <w:color w:val="212121"/>
          <w:kern w:val="0"/>
          <w:sz w:val="30"/>
          <w:szCs w:val="30"/>
          <w:lang w:eastAsia="en-IN"/>
          <w14:ligatures w14:val="none"/>
        </w:rPr>
        <w:t xml:space="preserve"> retrospective analysis has indicated that artificial intelligence (AI) algorithms can improve BC detection ability on mammography better than radiologists can (</w:t>
      </w:r>
      <w:hyperlink r:id="rId61" w:anchor="B25" w:history="1">
        <w:r w:rsidRPr="00971914">
          <w:rPr>
            <w:rFonts w:ascii="Cambria" w:eastAsia="Times New Roman" w:hAnsi="Cambria" w:cs="Times New Roman"/>
            <w:color w:val="376FAA"/>
            <w:kern w:val="0"/>
            <w:sz w:val="30"/>
            <w:szCs w:val="30"/>
            <w:u w:val="single"/>
            <w:lang w:eastAsia="en-IN"/>
            <w14:ligatures w14:val="none"/>
          </w:rPr>
          <w:t>25</w:t>
        </w:r>
      </w:hyperlink>
      <w:r w:rsidRPr="00971914">
        <w:rPr>
          <w:rFonts w:ascii="Cambria" w:eastAsia="Times New Roman" w:hAnsi="Cambria" w:cs="Times New Roman"/>
          <w:color w:val="212121"/>
          <w:kern w:val="0"/>
          <w:sz w:val="30"/>
          <w:szCs w:val="30"/>
          <w:lang w:eastAsia="en-IN"/>
          <w14:ligatures w14:val="none"/>
        </w:rPr>
        <w:t>). In addition, AI has improved breast MRI interpretation (</w:t>
      </w:r>
      <w:hyperlink r:id="rId62" w:anchor="B26" w:history="1">
        <w:r w:rsidRPr="00971914">
          <w:rPr>
            <w:rFonts w:ascii="Cambria" w:eastAsia="Times New Roman" w:hAnsi="Cambria" w:cs="Times New Roman"/>
            <w:color w:val="376FAA"/>
            <w:kern w:val="0"/>
            <w:sz w:val="30"/>
            <w:szCs w:val="30"/>
            <w:u w:val="single"/>
            <w:lang w:eastAsia="en-IN"/>
            <w14:ligatures w14:val="none"/>
          </w:rPr>
          <w:t>26</w:t>
        </w:r>
      </w:hyperlink>
      <w:r w:rsidRPr="00971914">
        <w:rPr>
          <w:rFonts w:ascii="Cambria" w:eastAsia="Times New Roman" w:hAnsi="Cambria" w:cs="Times New Roman"/>
          <w:color w:val="212121"/>
          <w:kern w:val="0"/>
          <w:sz w:val="30"/>
          <w:szCs w:val="30"/>
          <w:lang w:eastAsia="en-IN"/>
          <w14:ligatures w14:val="none"/>
        </w:rPr>
        <w:t>) and predictions of the response to neoadjuvant chemotherapy (</w:t>
      </w:r>
      <w:hyperlink r:id="rId63" w:anchor="B27" w:history="1">
        <w:r w:rsidRPr="00971914">
          <w:rPr>
            <w:rFonts w:ascii="Cambria" w:eastAsia="Times New Roman" w:hAnsi="Cambria" w:cs="Times New Roman"/>
            <w:color w:val="376FAA"/>
            <w:kern w:val="0"/>
            <w:sz w:val="30"/>
            <w:szCs w:val="30"/>
            <w:u w:val="single"/>
            <w:lang w:eastAsia="en-IN"/>
            <w14:ligatures w14:val="none"/>
          </w:rPr>
          <w:t>27</w:t>
        </w:r>
      </w:hyperlink>
      <w:r w:rsidRPr="00971914">
        <w:rPr>
          <w:rFonts w:ascii="Cambria" w:eastAsia="Times New Roman" w:hAnsi="Cambria" w:cs="Times New Roman"/>
          <w:color w:val="212121"/>
          <w:kern w:val="0"/>
          <w:sz w:val="30"/>
          <w:szCs w:val="30"/>
          <w:lang w:eastAsia="en-IN"/>
          <w14:ligatures w14:val="none"/>
        </w:rPr>
        <w:t>). In terms of pathologic diagnosis, AI has helped pathologists to precisely diagnose BC using digital image analysis (</w:t>
      </w:r>
      <w:hyperlink r:id="rId64" w:anchor="B28" w:history="1">
        <w:r w:rsidRPr="00971914">
          <w:rPr>
            <w:rFonts w:ascii="Cambria" w:eastAsia="Times New Roman" w:hAnsi="Cambria" w:cs="Times New Roman"/>
            <w:color w:val="376FAA"/>
            <w:kern w:val="0"/>
            <w:sz w:val="30"/>
            <w:szCs w:val="30"/>
            <w:u w:val="single"/>
            <w:lang w:eastAsia="en-IN"/>
            <w14:ligatures w14:val="none"/>
          </w:rPr>
          <w:t>28</w:t>
        </w:r>
      </w:hyperlink>
      <w:r w:rsidRPr="00971914">
        <w:rPr>
          <w:rFonts w:ascii="Cambria" w:eastAsia="Times New Roman" w:hAnsi="Cambria" w:cs="Times New Roman"/>
          <w:color w:val="212121"/>
          <w:kern w:val="0"/>
          <w:sz w:val="30"/>
          <w:szCs w:val="30"/>
          <w:lang w:eastAsia="en-IN"/>
          <w14:ligatures w14:val="none"/>
        </w:rPr>
        <w:t xml:space="preserve">). Moreover, AI can interpret comprehensive genetic information to predict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site of origin (</w:t>
      </w:r>
      <w:hyperlink r:id="rId65" w:anchor="B29" w:history="1">
        <w:r w:rsidRPr="00971914">
          <w:rPr>
            <w:rFonts w:ascii="Cambria" w:eastAsia="Times New Roman" w:hAnsi="Cambria" w:cs="Times New Roman"/>
            <w:color w:val="376FAA"/>
            <w:kern w:val="0"/>
            <w:sz w:val="30"/>
            <w:szCs w:val="30"/>
            <w:u w:val="single"/>
            <w:lang w:eastAsia="en-IN"/>
            <w14:ligatures w14:val="none"/>
          </w:rPr>
          <w:t>29</w:t>
        </w:r>
      </w:hyperlink>
      <w:r w:rsidRPr="00971914">
        <w:rPr>
          <w:rFonts w:ascii="Cambria" w:eastAsia="Times New Roman" w:hAnsi="Cambria" w:cs="Times New Roman"/>
          <w:color w:val="212121"/>
          <w:kern w:val="0"/>
          <w:sz w:val="30"/>
          <w:szCs w:val="30"/>
          <w:lang w:eastAsia="en-IN"/>
          <w14:ligatures w14:val="none"/>
        </w:rPr>
        <w:t>).</w:t>
      </w:r>
    </w:p>
    <w:p w14:paraId="3D3B2A31"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Previous machine learning models of BC prognosis prediction were developed using baseline clinical and pathologic information (</w:t>
      </w:r>
      <w:hyperlink r:id="rId66" w:anchor="B30" w:history="1">
        <w:r w:rsidRPr="00971914">
          <w:rPr>
            <w:rFonts w:ascii="Cambria" w:eastAsia="Times New Roman" w:hAnsi="Cambria" w:cs="Times New Roman"/>
            <w:color w:val="376FAA"/>
            <w:kern w:val="0"/>
            <w:sz w:val="30"/>
            <w:szCs w:val="30"/>
            <w:u w:val="single"/>
            <w:lang w:eastAsia="en-IN"/>
            <w14:ligatures w14:val="none"/>
          </w:rPr>
          <w:t>30</w:t>
        </w:r>
      </w:hyperlink>
      <w:r w:rsidRPr="00971914">
        <w:rPr>
          <w:rFonts w:ascii="Cambria" w:eastAsia="Times New Roman" w:hAnsi="Cambria" w:cs="Times New Roman"/>
          <w:color w:val="212121"/>
          <w:kern w:val="0"/>
          <w:sz w:val="30"/>
          <w:szCs w:val="30"/>
          <w:lang w:eastAsia="en-IN"/>
          <w14:ligatures w14:val="none"/>
        </w:rPr>
        <w:t>–</w:t>
      </w:r>
      <w:hyperlink r:id="rId67" w:anchor="B32" w:history="1">
        <w:r w:rsidRPr="00971914">
          <w:rPr>
            <w:rFonts w:ascii="Cambria" w:eastAsia="Times New Roman" w:hAnsi="Cambria" w:cs="Times New Roman"/>
            <w:color w:val="376FAA"/>
            <w:kern w:val="0"/>
            <w:sz w:val="30"/>
            <w:szCs w:val="30"/>
            <w:u w:val="single"/>
            <w:lang w:eastAsia="en-IN"/>
            <w14:ligatures w14:val="none"/>
          </w:rPr>
          <w:t>32</w:t>
        </w:r>
      </w:hyperlink>
      <w:r w:rsidRPr="00971914">
        <w:rPr>
          <w:rFonts w:ascii="Cambria" w:eastAsia="Times New Roman" w:hAnsi="Cambria" w:cs="Times New Roman"/>
          <w:color w:val="212121"/>
          <w:kern w:val="0"/>
          <w:sz w:val="30"/>
          <w:szCs w:val="30"/>
          <w:lang w:eastAsia="en-IN"/>
          <w14:ligatures w14:val="none"/>
        </w:rPr>
        <w:t>). Most of those studies used pathologic information and additional molecular information, such as the intrinsic subtype at BC diagnosis. However, molecular information is not given in routine clinical practice.</w:t>
      </w:r>
    </w:p>
    <w:p w14:paraId="21CE6C26"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Current surveillance studies suggested that BC recurrence was influenced by clinical information during the follow-up period as well as at the time of diagnosis. For example, alcohol consumption (</w:t>
      </w:r>
      <w:hyperlink r:id="rId68" w:anchor="B33" w:history="1">
        <w:r w:rsidRPr="00971914">
          <w:rPr>
            <w:rFonts w:ascii="Cambria" w:eastAsia="Times New Roman" w:hAnsi="Cambria" w:cs="Times New Roman"/>
            <w:color w:val="376FAA"/>
            <w:kern w:val="0"/>
            <w:sz w:val="30"/>
            <w:szCs w:val="30"/>
            <w:u w:val="single"/>
            <w:lang w:eastAsia="en-IN"/>
            <w14:ligatures w14:val="none"/>
          </w:rPr>
          <w:t>33</w:t>
        </w:r>
      </w:hyperlink>
      <w:r w:rsidRPr="00971914">
        <w:rPr>
          <w:rFonts w:ascii="Cambria" w:eastAsia="Times New Roman" w:hAnsi="Cambria" w:cs="Times New Roman"/>
          <w:color w:val="212121"/>
          <w:kern w:val="0"/>
          <w:sz w:val="30"/>
          <w:szCs w:val="30"/>
          <w:lang w:eastAsia="en-IN"/>
          <w14:ligatures w14:val="none"/>
        </w:rPr>
        <w:t>) and obesity at postmenopausal status (</w:t>
      </w:r>
      <w:hyperlink r:id="rId69" w:anchor="B34" w:history="1">
        <w:r w:rsidRPr="00971914">
          <w:rPr>
            <w:rFonts w:ascii="Cambria" w:eastAsia="Times New Roman" w:hAnsi="Cambria" w:cs="Times New Roman"/>
            <w:color w:val="376FAA"/>
            <w:kern w:val="0"/>
            <w:sz w:val="30"/>
            <w:szCs w:val="30"/>
            <w:u w:val="single"/>
            <w:lang w:eastAsia="en-IN"/>
            <w14:ligatures w14:val="none"/>
          </w:rPr>
          <w:t>34</w:t>
        </w:r>
      </w:hyperlink>
      <w:r w:rsidRPr="00971914">
        <w:rPr>
          <w:rFonts w:ascii="Cambria" w:eastAsia="Times New Roman" w:hAnsi="Cambria" w:cs="Times New Roman"/>
          <w:color w:val="212121"/>
          <w:kern w:val="0"/>
          <w:sz w:val="30"/>
          <w:szCs w:val="30"/>
          <w:lang w:eastAsia="en-IN"/>
          <w14:ligatures w14:val="none"/>
        </w:rPr>
        <w:t xml:space="preserve">) were well-known risk factors for BC recurrence. In terms of laboratory tests, changes in CA-15-3 </w:t>
      </w:r>
      <w:r w:rsidRPr="00971914">
        <w:rPr>
          <w:rFonts w:ascii="Cambria" w:eastAsia="Times New Roman" w:hAnsi="Cambria" w:cs="Times New Roman"/>
          <w:color w:val="212121"/>
          <w:kern w:val="0"/>
          <w:sz w:val="30"/>
          <w:szCs w:val="30"/>
          <w:lang w:eastAsia="en-IN"/>
          <w14:ligatures w14:val="none"/>
        </w:rPr>
        <w:lastRenderedPageBreak/>
        <w:t>during follow-up were traditionally used to detect BC recurrence (</w:t>
      </w:r>
      <w:hyperlink r:id="rId70" w:anchor="B35" w:history="1">
        <w:r w:rsidRPr="00971914">
          <w:rPr>
            <w:rFonts w:ascii="Cambria" w:eastAsia="Times New Roman" w:hAnsi="Cambria" w:cs="Times New Roman"/>
            <w:color w:val="376FAA"/>
            <w:kern w:val="0"/>
            <w:sz w:val="30"/>
            <w:szCs w:val="30"/>
            <w:u w:val="single"/>
            <w:lang w:eastAsia="en-IN"/>
            <w14:ligatures w14:val="none"/>
          </w:rPr>
          <w:t>35</w:t>
        </w:r>
      </w:hyperlink>
      <w:r w:rsidRPr="00971914">
        <w:rPr>
          <w:rFonts w:ascii="Cambria" w:eastAsia="Times New Roman" w:hAnsi="Cambria" w:cs="Times New Roman"/>
          <w:color w:val="212121"/>
          <w:kern w:val="0"/>
          <w:sz w:val="30"/>
          <w:szCs w:val="30"/>
          <w:lang w:eastAsia="en-IN"/>
          <w14:ligatures w14:val="none"/>
        </w:rPr>
        <w:t>, </w:t>
      </w:r>
      <w:hyperlink r:id="rId71" w:anchor="B36" w:history="1">
        <w:r w:rsidRPr="00971914">
          <w:rPr>
            <w:rFonts w:ascii="Cambria" w:eastAsia="Times New Roman" w:hAnsi="Cambria" w:cs="Times New Roman"/>
            <w:color w:val="376FAA"/>
            <w:kern w:val="0"/>
            <w:sz w:val="30"/>
            <w:szCs w:val="30"/>
            <w:u w:val="single"/>
            <w:lang w:eastAsia="en-IN"/>
            <w14:ligatures w14:val="none"/>
          </w:rPr>
          <w:t>36</w:t>
        </w:r>
      </w:hyperlink>
      <w:r w:rsidRPr="00971914">
        <w:rPr>
          <w:rFonts w:ascii="Cambria" w:eastAsia="Times New Roman" w:hAnsi="Cambria" w:cs="Times New Roman"/>
          <w:color w:val="212121"/>
          <w:kern w:val="0"/>
          <w:sz w:val="30"/>
          <w:szCs w:val="30"/>
          <w:lang w:eastAsia="en-IN"/>
          <w14:ligatures w14:val="none"/>
        </w:rPr>
        <w:t>), and C-reactive protein was also considered as a predictive biomarker for BC recurrence (</w:t>
      </w:r>
      <w:hyperlink r:id="rId72" w:anchor="B37" w:history="1">
        <w:r w:rsidRPr="00971914">
          <w:rPr>
            <w:rFonts w:ascii="Cambria" w:eastAsia="Times New Roman" w:hAnsi="Cambria" w:cs="Times New Roman"/>
            <w:color w:val="376FAA"/>
            <w:kern w:val="0"/>
            <w:sz w:val="30"/>
            <w:szCs w:val="30"/>
            <w:u w:val="single"/>
            <w:lang w:eastAsia="en-IN"/>
            <w14:ligatures w14:val="none"/>
          </w:rPr>
          <w:t>37</w:t>
        </w:r>
      </w:hyperlink>
      <w:r w:rsidRPr="00971914">
        <w:rPr>
          <w:rFonts w:ascii="Cambria" w:eastAsia="Times New Roman" w:hAnsi="Cambria" w:cs="Times New Roman"/>
          <w:color w:val="212121"/>
          <w:kern w:val="0"/>
          <w:sz w:val="30"/>
          <w:szCs w:val="30"/>
          <w:lang w:eastAsia="en-IN"/>
          <w14:ligatures w14:val="none"/>
        </w:rPr>
        <w:t>). Moreover, surveillance guideline recommends annual mammography in BC patients after curative BC surgery (</w:t>
      </w:r>
      <w:hyperlink r:id="rId73" w:anchor="B38" w:history="1">
        <w:r w:rsidRPr="00971914">
          <w:rPr>
            <w:rFonts w:ascii="Cambria" w:eastAsia="Times New Roman" w:hAnsi="Cambria" w:cs="Times New Roman"/>
            <w:color w:val="376FAA"/>
            <w:kern w:val="0"/>
            <w:sz w:val="30"/>
            <w:szCs w:val="30"/>
            <w:u w:val="single"/>
            <w:lang w:eastAsia="en-IN"/>
            <w14:ligatures w14:val="none"/>
          </w:rPr>
          <w:t>38</w:t>
        </w:r>
      </w:hyperlink>
      <w:r w:rsidRPr="00971914">
        <w:rPr>
          <w:rFonts w:ascii="Cambria" w:eastAsia="Times New Roman" w:hAnsi="Cambria" w:cs="Times New Roman"/>
          <w:color w:val="212121"/>
          <w:kern w:val="0"/>
          <w:sz w:val="30"/>
          <w:szCs w:val="30"/>
          <w:lang w:eastAsia="en-IN"/>
          <w14:ligatures w14:val="none"/>
        </w:rPr>
        <w:t>). However, previous machine learning studies of the prediction model of BC prognosis have not considered follow-up exam data such as imaging and laboratory tests.</w:t>
      </w:r>
    </w:p>
    <w:p w14:paraId="0717B93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 used the same BC surveillance guideline since early 2010 (</w:t>
      </w:r>
      <w:hyperlink r:id="rId74" w:anchor="B39" w:history="1">
        <w:r w:rsidRPr="00971914">
          <w:rPr>
            <w:rFonts w:ascii="Cambria" w:eastAsia="Times New Roman" w:hAnsi="Cambria" w:cs="Times New Roman"/>
            <w:color w:val="376FAA"/>
            <w:kern w:val="0"/>
            <w:sz w:val="30"/>
            <w:szCs w:val="30"/>
            <w:u w:val="single"/>
            <w:lang w:eastAsia="en-IN"/>
            <w14:ligatures w14:val="none"/>
          </w:rPr>
          <w:t>39</w:t>
        </w:r>
      </w:hyperlink>
      <w:r w:rsidRPr="00971914">
        <w:rPr>
          <w:rFonts w:ascii="Cambria" w:eastAsia="Times New Roman" w:hAnsi="Cambria" w:cs="Times New Roman"/>
          <w:color w:val="212121"/>
          <w:kern w:val="0"/>
          <w:sz w:val="30"/>
          <w:szCs w:val="30"/>
          <w:lang w:eastAsia="en-IN"/>
          <w14:ligatures w14:val="none"/>
        </w:rPr>
        <w:t>, </w:t>
      </w:r>
      <w:hyperlink r:id="rId75" w:anchor="B40" w:history="1">
        <w:r w:rsidRPr="00971914">
          <w:rPr>
            <w:rFonts w:ascii="Cambria" w:eastAsia="Times New Roman" w:hAnsi="Cambria" w:cs="Times New Roman"/>
            <w:color w:val="376FAA"/>
            <w:kern w:val="0"/>
            <w:sz w:val="30"/>
            <w:szCs w:val="30"/>
            <w:u w:val="single"/>
            <w:lang w:eastAsia="en-IN"/>
            <w14:ligatures w14:val="none"/>
          </w:rPr>
          <w:t>40</w:t>
        </w:r>
      </w:hyperlink>
      <w:r w:rsidRPr="00971914">
        <w:rPr>
          <w:rFonts w:ascii="Cambria" w:eastAsia="Times New Roman" w:hAnsi="Cambria" w:cs="Times New Roman"/>
          <w:color w:val="212121"/>
          <w:kern w:val="0"/>
          <w:sz w:val="30"/>
          <w:szCs w:val="30"/>
          <w:lang w:eastAsia="en-IN"/>
          <w14:ligatures w14:val="none"/>
        </w:rPr>
        <w:t xml:space="preserve">). Those guidelines recommend taking a careful history and performing a physical examination every 6–12 months, including regular mammography 6 months after the completion of definitive radiation therapy. In addition, the use of complete blood counts, chemistry panels, and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markers (CEA, CA-15-3) is not recommended for routine follow-up in an otherwise asymptomatic patient with no specific findings on clinical examination according to those guidelines. Understanding of the nature and biology of BC has improved, and it is now known that the timing and pattern of BC recurrence differ for patients with different BC subtypes (</w:t>
      </w:r>
      <w:hyperlink r:id="rId76" w:anchor="B41" w:history="1">
        <w:r w:rsidRPr="00971914">
          <w:rPr>
            <w:rFonts w:ascii="Cambria" w:eastAsia="Times New Roman" w:hAnsi="Cambria" w:cs="Times New Roman"/>
            <w:color w:val="376FAA"/>
            <w:kern w:val="0"/>
            <w:sz w:val="30"/>
            <w:szCs w:val="30"/>
            <w:u w:val="single"/>
            <w:lang w:eastAsia="en-IN"/>
            <w14:ligatures w14:val="none"/>
          </w:rPr>
          <w:t>41</w:t>
        </w:r>
      </w:hyperlink>
      <w:r w:rsidRPr="00971914">
        <w:rPr>
          <w:rFonts w:ascii="Cambria" w:eastAsia="Times New Roman" w:hAnsi="Cambria" w:cs="Times New Roman"/>
          <w:color w:val="212121"/>
          <w:kern w:val="0"/>
          <w:sz w:val="30"/>
          <w:szCs w:val="30"/>
          <w:lang w:eastAsia="en-IN"/>
          <w14:ligatures w14:val="none"/>
        </w:rPr>
        <w:t xml:space="preserve">). Moreover, the current concept of </w:t>
      </w:r>
      <w:proofErr w:type="spellStart"/>
      <w:r w:rsidRPr="00971914">
        <w:rPr>
          <w:rFonts w:ascii="Cambria" w:eastAsia="Times New Roman" w:hAnsi="Cambria" w:cs="Times New Roman"/>
          <w:color w:val="212121"/>
          <w:kern w:val="0"/>
          <w:sz w:val="30"/>
          <w:szCs w:val="30"/>
          <w:lang w:eastAsia="en-IN"/>
          <w14:ligatures w14:val="none"/>
        </w:rPr>
        <w:t>oligometastasis</w:t>
      </w:r>
      <w:proofErr w:type="spellEnd"/>
      <w:r w:rsidRPr="00971914">
        <w:rPr>
          <w:rFonts w:ascii="Cambria" w:eastAsia="Times New Roman" w:hAnsi="Cambria" w:cs="Times New Roman"/>
          <w:color w:val="212121"/>
          <w:kern w:val="0"/>
          <w:sz w:val="30"/>
          <w:szCs w:val="30"/>
          <w:lang w:eastAsia="en-IN"/>
          <w14:ligatures w14:val="none"/>
        </w:rPr>
        <w:t xml:space="preserve"> in BC, defined as low-volume metastatic disease with a few, small metastatic lesions, considered BC patients with </w:t>
      </w:r>
      <w:proofErr w:type="spellStart"/>
      <w:r w:rsidRPr="00971914">
        <w:rPr>
          <w:rFonts w:ascii="Cambria" w:eastAsia="Times New Roman" w:hAnsi="Cambria" w:cs="Times New Roman"/>
          <w:color w:val="212121"/>
          <w:kern w:val="0"/>
          <w:sz w:val="30"/>
          <w:szCs w:val="30"/>
          <w:lang w:eastAsia="en-IN"/>
          <w14:ligatures w14:val="none"/>
        </w:rPr>
        <w:t>oligometastasis</w:t>
      </w:r>
      <w:proofErr w:type="spellEnd"/>
      <w:r w:rsidRPr="00971914">
        <w:rPr>
          <w:rFonts w:ascii="Cambria" w:eastAsia="Times New Roman" w:hAnsi="Cambria" w:cs="Times New Roman"/>
          <w:color w:val="212121"/>
          <w:kern w:val="0"/>
          <w:sz w:val="30"/>
          <w:szCs w:val="30"/>
          <w:lang w:eastAsia="en-IN"/>
          <w14:ligatures w14:val="none"/>
        </w:rPr>
        <w:t xml:space="preserve"> to be a distinct subgroup with a more </w:t>
      </w:r>
      <w:proofErr w:type="spellStart"/>
      <w:r w:rsidRPr="00971914">
        <w:rPr>
          <w:rFonts w:ascii="Cambria" w:eastAsia="Times New Roman" w:hAnsi="Cambria" w:cs="Times New Roman"/>
          <w:color w:val="212121"/>
          <w:kern w:val="0"/>
          <w:sz w:val="30"/>
          <w:szCs w:val="30"/>
          <w:lang w:eastAsia="en-IN"/>
          <w14:ligatures w14:val="none"/>
        </w:rPr>
        <w:t>favorable</w:t>
      </w:r>
      <w:proofErr w:type="spellEnd"/>
      <w:r w:rsidRPr="00971914">
        <w:rPr>
          <w:rFonts w:ascii="Cambria" w:eastAsia="Times New Roman" w:hAnsi="Cambria" w:cs="Times New Roman"/>
          <w:color w:val="212121"/>
          <w:kern w:val="0"/>
          <w:sz w:val="30"/>
          <w:szCs w:val="30"/>
          <w:lang w:eastAsia="en-IN"/>
          <w14:ligatures w14:val="none"/>
        </w:rPr>
        <w:t xml:space="preserve"> long-term prognosis than patients with metastatic BC (</w:t>
      </w:r>
      <w:hyperlink r:id="rId77" w:anchor="B42" w:history="1">
        <w:r w:rsidRPr="00971914">
          <w:rPr>
            <w:rFonts w:ascii="Cambria" w:eastAsia="Times New Roman" w:hAnsi="Cambria" w:cs="Times New Roman"/>
            <w:color w:val="376FAA"/>
            <w:kern w:val="0"/>
            <w:sz w:val="30"/>
            <w:szCs w:val="30"/>
            <w:u w:val="single"/>
            <w:lang w:eastAsia="en-IN"/>
            <w14:ligatures w14:val="none"/>
          </w:rPr>
          <w:t>42</w:t>
        </w:r>
      </w:hyperlink>
      <w:r w:rsidRPr="00971914">
        <w:rPr>
          <w:rFonts w:ascii="Cambria" w:eastAsia="Times New Roman" w:hAnsi="Cambria" w:cs="Times New Roman"/>
          <w:color w:val="212121"/>
          <w:kern w:val="0"/>
          <w:sz w:val="30"/>
          <w:szCs w:val="30"/>
          <w:lang w:eastAsia="en-IN"/>
          <w14:ligatures w14:val="none"/>
        </w:rPr>
        <w:t>). This suggested that an early diagnosis of BC recurrence, rather than waiting for patients to show symptoms, might thus confer a survival benefit. Therefore, improved screening programs that incorporate the biology of individual BC patients and a method to precisely predict the risk of recurrence for individual patients are urgently needed.</w:t>
      </w:r>
    </w:p>
    <w:p w14:paraId="34280F93"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For this study, we utilized an RNN model that weight features at BC diagnosis, treatment, and follow-up. In RNNs, the output of a hidden unit at the current time step is fed back into the hidden unit so that it forms part of the input for the previous time steps. This allows RNNs to fit and make predictions from sequences of events ordered chronologically. In addition, we applied the Weibull distribution instead of the well-known Cox regression model to our deep learning framework. The Weibull distribution allows more flexibility than other survival models because the associated hazard rate is not constant with respect to time, which helps to estimate the length of </w:t>
      </w:r>
      <w:r w:rsidRPr="00971914">
        <w:rPr>
          <w:rFonts w:ascii="Cambria" w:eastAsia="Times New Roman" w:hAnsi="Cambria" w:cs="Times New Roman"/>
          <w:color w:val="212121"/>
          <w:kern w:val="0"/>
          <w:sz w:val="30"/>
          <w:szCs w:val="30"/>
          <w:lang w:eastAsia="en-IN"/>
          <w14:ligatures w14:val="none"/>
        </w:rPr>
        <w:lastRenderedPageBreak/>
        <w:t>the hazard during the cancer recurrence period when using follow-up data.</w:t>
      </w:r>
    </w:p>
    <w:p w14:paraId="7FEA4986"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In this model, the T and N stages and </w:t>
      </w:r>
      <w:proofErr w:type="spellStart"/>
      <w:r w:rsidRPr="00971914">
        <w:rPr>
          <w:rFonts w:ascii="Cambria" w:eastAsia="Times New Roman" w:hAnsi="Cambria" w:cs="Times New Roman"/>
          <w:color w:val="212121"/>
          <w:kern w:val="0"/>
          <w:sz w:val="30"/>
          <w:szCs w:val="30"/>
          <w:lang w:eastAsia="en-IN"/>
          <w14:ligatures w14:val="none"/>
        </w:rPr>
        <w:t>lymphovascular</w:t>
      </w:r>
      <w:proofErr w:type="spellEnd"/>
      <w:r w:rsidRPr="00971914">
        <w:rPr>
          <w:rFonts w:ascii="Cambria" w:eastAsia="Times New Roman" w:hAnsi="Cambria" w:cs="Times New Roman"/>
          <w:color w:val="212121"/>
          <w:kern w:val="0"/>
          <w:sz w:val="30"/>
          <w:szCs w:val="30"/>
          <w:lang w:eastAsia="en-IN"/>
          <w14:ligatures w14:val="none"/>
        </w:rPr>
        <w:t xml:space="preserve"> invasion at the time of curative surgery affected BC prognosis as stationary variables. In terms of IHC, neither ER, PR, nor HER2 affected BC prognosis. These three IHC components are used to categorize BC when choosing endocrine therapy, chemotherapy, and targeted therapy (</w:t>
      </w:r>
      <w:hyperlink r:id="rId78" w:anchor="B38" w:history="1">
        <w:r w:rsidRPr="00971914">
          <w:rPr>
            <w:rFonts w:ascii="Cambria" w:eastAsia="Times New Roman" w:hAnsi="Cambria" w:cs="Times New Roman"/>
            <w:color w:val="376FAA"/>
            <w:kern w:val="0"/>
            <w:sz w:val="30"/>
            <w:szCs w:val="30"/>
            <w:u w:val="single"/>
            <w:lang w:eastAsia="en-IN"/>
            <w14:ligatures w14:val="none"/>
          </w:rPr>
          <w:t>38</w:t>
        </w:r>
      </w:hyperlink>
      <w:r w:rsidRPr="00971914">
        <w:rPr>
          <w:rFonts w:ascii="Cambria" w:eastAsia="Times New Roman" w:hAnsi="Cambria" w:cs="Times New Roman"/>
          <w:color w:val="212121"/>
          <w:kern w:val="0"/>
          <w:sz w:val="30"/>
          <w:szCs w:val="30"/>
          <w:lang w:eastAsia="en-IN"/>
          <w14:ligatures w14:val="none"/>
        </w:rPr>
        <w:t>). Although these factors have been understood as important prognostic and predictive biomarkers for BC recurrence, proper treatment according to the BC subtype would neutralize their prognostic effects (</w:t>
      </w:r>
      <w:hyperlink r:id="rId79" w:anchor="B43" w:history="1">
        <w:r w:rsidRPr="00971914">
          <w:rPr>
            <w:rFonts w:ascii="Cambria" w:eastAsia="Times New Roman" w:hAnsi="Cambria" w:cs="Times New Roman"/>
            <w:color w:val="376FAA"/>
            <w:kern w:val="0"/>
            <w:sz w:val="30"/>
            <w:szCs w:val="30"/>
            <w:u w:val="single"/>
            <w:lang w:eastAsia="en-IN"/>
            <w14:ligatures w14:val="none"/>
          </w:rPr>
          <w:t>43</w:t>
        </w:r>
      </w:hyperlink>
      <w:r w:rsidRPr="00971914">
        <w:rPr>
          <w:rFonts w:ascii="Cambria" w:eastAsia="Times New Roman" w:hAnsi="Cambria" w:cs="Times New Roman"/>
          <w:color w:val="212121"/>
          <w:kern w:val="0"/>
          <w:sz w:val="30"/>
          <w:szCs w:val="30"/>
          <w:lang w:eastAsia="en-IN"/>
          <w14:ligatures w14:val="none"/>
        </w:rPr>
        <w:t>).</w:t>
      </w:r>
    </w:p>
    <w:p w14:paraId="5A1392B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Our machine learning prognostic model uses baseline, treatment, and follow-up variables. In this analysis, we focused on laboratory tests during the follow-up period. An increase in the white blood cell count, </w:t>
      </w:r>
      <w:proofErr w:type="spellStart"/>
      <w:r w:rsidRPr="00971914">
        <w:rPr>
          <w:rFonts w:ascii="Cambria" w:eastAsia="Times New Roman" w:hAnsi="Cambria" w:cs="Times New Roman"/>
          <w:color w:val="212121"/>
          <w:kern w:val="0"/>
          <w:sz w:val="30"/>
          <w:szCs w:val="30"/>
          <w:lang w:eastAsia="en-IN"/>
          <w14:ligatures w14:val="none"/>
        </w:rPr>
        <w:t>hemoglobin</w:t>
      </w:r>
      <w:proofErr w:type="spellEnd"/>
      <w:r w:rsidRPr="00971914">
        <w:rPr>
          <w:rFonts w:ascii="Cambria" w:eastAsia="Times New Roman" w:hAnsi="Cambria" w:cs="Times New Roman"/>
          <w:color w:val="212121"/>
          <w:kern w:val="0"/>
          <w:sz w:val="30"/>
          <w:szCs w:val="30"/>
          <w:lang w:eastAsia="en-IN"/>
          <w14:ligatures w14:val="none"/>
        </w:rPr>
        <w:t>, and total protein had a protective effect against BC recurrence, whereas elevated levels of serum glucose, absolute neutrophil count, and CA-15-3 increased the risk of BC recurrence (</w:t>
      </w:r>
      <w:hyperlink r:id="rId80" w:anchor="SM1" w:history="1">
        <w:r w:rsidRPr="00971914">
          <w:rPr>
            <w:rFonts w:ascii="Cambria" w:eastAsia="Times New Roman" w:hAnsi="Cambria" w:cs="Times New Roman"/>
            <w:color w:val="376FAA"/>
            <w:kern w:val="0"/>
            <w:sz w:val="30"/>
            <w:szCs w:val="30"/>
            <w:u w:val="single"/>
            <w:lang w:eastAsia="en-IN"/>
            <w14:ligatures w14:val="none"/>
          </w:rPr>
          <w:t>Supplementary Table 1</w:t>
        </w:r>
      </w:hyperlink>
      <w:r w:rsidRPr="00971914">
        <w:rPr>
          <w:rFonts w:ascii="Cambria" w:eastAsia="Times New Roman" w:hAnsi="Cambria" w:cs="Times New Roman"/>
          <w:color w:val="212121"/>
          <w:kern w:val="0"/>
          <w:sz w:val="30"/>
          <w:szCs w:val="30"/>
          <w:lang w:eastAsia="en-IN"/>
          <w14:ligatures w14:val="none"/>
        </w:rPr>
        <w:t xml:space="preserve">). A previous study to find the relationship between BC prognosis and laboratory tests indicated that </w:t>
      </w:r>
      <w:proofErr w:type="spellStart"/>
      <w:r w:rsidRPr="00971914">
        <w:rPr>
          <w:rFonts w:ascii="Cambria" w:eastAsia="Times New Roman" w:hAnsi="Cambria" w:cs="Times New Roman"/>
          <w:color w:val="212121"/>
          <w:kern w:val="0"/>
          <w:sz w:val="30"/>
          <w:szCs w:val="30"/>
          <w:lang w:eastAsia="en-IN"/>
          <w14:ligatures w14:val="none"/>
        </w:rPr>
        <w:t>hemoglobin</w:t>
      </w:r>
      <w:proofErr w:type="spellEnd"/>
      <w:r w:rsidRPr="00971914">
        <w:rPr>
          <w:rFonts w:ascii="Cambria" w:eastAsia="Times New Roman" w:hAnsi="Cambria" w:cs="Times New Roman"/>
          <w:color w:val="212121"/>
          <w:kern w:val="0"/>
          <w:sz w:val="30"/>
          <w:szCs w:val="30"/>
          <w:lang w:eastAsia="en-IN"/>
          <w14:ligatures w14:val="none"/>
        </w:rPr>
        <w:t>, alkaline phosphatase, and prothrombin time were associated with BC prognosis (</w:t>
      </w:r>
      <w:hyperlink r:id="rId81" w:anchor="B44" w:history="1">
        <w:r w:rsidRPr="00971914">
          <w:rPr>
            <w:rFonts w:ascii="Cambria" w:eastAsia="Times New Roman" w:hAnsi="Cambria" w:cs="Times New Roman"/>
            <w:color w:val="376FAA"/>
            <w:kern w:val="0"/>
            <w:sz w:val="30"/>
            <w:szCs w:val="30"/>
            <w:u w:val="single"/>
            <w:lang w:eastAsia="en-IN"/>
            <w14:ligatures w14:val="none"/>
          </w:rPr>
          <w:t>44</w:t>
        </w:r>
      </w:hyperlink>
      <w:r w:rsidRPr="00971914">
        <w:rPr>
          <w:rFonts w:ascii="Cambria" w:eastAsia="Times New Roman" w:hAnsi="Cambria" w:cs="Times New Roman"/>
          <w:color w:val="212121"/>
          <w:kern w:val="0"/>
          <w:sz w:val="30"/>
          <w:szCs w:val="30"/>
          <w:lang w:eastAsia="en-IN"/>
          <w14:ligatures w14:val="none"/>
        </w:rPr>
        <w:t>). In other cancer types, the association between the lymphocyte–monocyte ratio and cancer recurrence was studied (</w:t>
      </w:r>
      <w:hyperlink r:id="rId82" w:anchor="B45" w:history="1">
        <w:r w:rsidRPr="00971914">
          <w:rPr>
            <w:rFonts w:ascii="Cambria" w:eastAsia="Times New Roman" w:hAnsi="Cambria" w:cs="Times New Roman"/>
            <w:color w:val="376FAA"/>
            <w:kern w:val="0"/>
            <w:sz w:val="30"/>
            <w:szCs w:val="30"/>
            <w:u w:val="single"/>
            <w:lang w:eastAsia="en-IN"/>
            <w14:ligatures w14:val="none"/>
          </w:rPr>
          <w:t>45</w:t>
        </w:r>
      </w:hyperlink>
      <w:r w:rsidRPr="00971914">
        <w:rPr>
          <w:rFonts w:ascii="Cambria" w:eastAsia="Times New Roman" w:hAnsi="Cambria" w:cs="Times New Roman"/>
          <w:color w:val="212121"/>
          <w:kern w:val="0"/>
          <w:sz w:val="30"/>
          <w:szCs w:val="30"/>
          <w:lang w:eastAsia="en-IN"/>
          <w14:ligatures w14:val="none"/>
        </w:rPr>
        <w:t>, </w:t>
      </w:r>
      <w:hyperlink r:id="rId83" w:anchor="B46" w:history="1">
        <w:r w:rsidRPr="00971914">
          <w:rPr>
            <w:rFonts w:ascii="Cambria" w:eastAsia="Times New Roman" w:hAnsi="Cambria" w:cs="Times New Roman"/>
            <w:color w:val="376FAA"/>
            <w:kern w:val="0"/>
            <w:sz w:val="30"/>
            <w:szCs w:val="30"/>
            <w:u w:val="single"/>
            <w:lang w:eastAsia="en-IN"/>
            <w14:ligatures w14:val="none"/>
          </w:rPr>
          <w:t>46</w:t>
        </w:r>
      </w:hyperlink>
      <w:r w:rsidRPr="00971914">
        <w:rPr>
          <w:rFonts w:ascii="Cambria" w:eastAsia="Times New Roman" w:hAnsi="Cambria" w:cs="Times New Roman"/>
          <w:color w:val="212121"/>
          <w:kern w:val="0"/>
          <w:sz w:val="30"/>
          <w:szCs w:val="30"/>
          <w:lang w:eastAsia="en-IN"/>
          <w14:ligatures w14:val="none"/>
        </w:rPr>
        <w:t>). However, those previous studies used the results from perioperative blood tests, not serial follow-up data.</w:t>
      </w:r>
    </w:p>
    <w:p w14:paraId="3BEF5144"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In terms of follow-up imaging tests, the results of mammography and ultrasonography were naturally affected BC recurrence. Current studies with supplementary ultrasonography adding to mammography would help to detect BC recurrence but increase false-positive findings, and therefore, guidelines for BC surveillance did not recommend (</w:t>
      </w:r>
      <w:hyperlink r:id="rId84" w:anchor="B47" w:history="1">
        <w:r w:rsidRPr="00971914">
          <w:rPr>
            <w:rFonts w:ascii="Cambria" w:eastAsia="Times New Roman" w:hAnsi="Cambria" w:cs="Times New Roman"/>
            <w:color w:val="376FAA"/>
            <w:kern w:val="0"/>
            <w:sz w:val="30"/>
            <w:szCs w:val="30"/>
            <w:u w:val="single"/>
            <w:lang w:eastAsia="en-IN"/>
            <w14:ligatures w14:val="none"/>
          </w:rPr>
          <w:t>47</w:t>
        </w:r>
      </w:hyperlink>
      <w:r w:rsidRPr="00971914">
        <w:rPr>
          <w:rFonts w:ascii="Cambria" w:eastAsia="Times New Roman" w:hAnsi="Cambria" w:cs="Times New Roman"/>
          <w:color w:val="212121"/>
          <w:kern w:val="0"/>
          <w:sz w:val="30"/>
          <w:szCs w:val="30"/>
          <w:lang w:eastAsia="en-IN"/>
          <w14:ligatures w14:val="none"/>
        </w:rPr>
        <w:t>, </w:t>
      </w:r>
      <w:hyperlink r:id="rId85" w:anchor="B48" w:history="1">
        <w:r w:rsidRPr="00971914">
          <w:rPr>
            <w:rFonts w:ascii="Cambria" w:eastAsia="Times New Roman" w:hAnsi="Cambria" w:cs="Times New Roman"/>
            <w:color w:val="376FAA"/>
            <w:kern w:val="0"/>
            <w:sz w:val="30"/>
            <w:szCs w:val="30"/>
            <w:u w:val="single"/>
            <w:lang w:eastAsia="en-IN"/>
            <w14:ligatures w14:val="none"/>
          </w:rPr>
          <w:t>48</w:t>
        </w:r>
      </w:hyperlink>
      <w:r w:rsidRPr="00971914">
        <w:rPr>
          <w:rFonts w:ascii="Cambria" w:eastAsia="Times New Roman" w:hAnsi="Cambria" w:cs="Times New Roman"/>
          <w:color w:val="212121"/>
          <w:kern w:val="0"/>
          <w:sz w:val="30"/>
          <w:szCs w:val="30"/>
          <w:lang w:eastAsia="en-IN"/>
          <w14:ligatures w14:val="none"/>
        </w:rPr>
        <w:t>).</w:t>
      </w:r>
    </w:p>
    <w:p w14:paraId="670D63AF"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The tests we used in our model were routinely performed at every follow-up visit. Thus, our machine learning model for BC prognosis was made with maximal use of the laboratory test results from current surveillance practices without requiring other laboratory work, such as intrinsic subtyping. Therefore, our BC prognosis model </w:t>
      </w:r>
      <w:r w:rsidRPr="00971914">
        <w:rPr>
          <w:rFonts w:ascii="Cambria" w:eastAsia="Times New Roman" w:hAnsi="Cambria" w:cs="Times New Roman"/>
          <w:color w:val="212121"/>
          <w:kern w:val="0"/>
          <w:sz w:val="30"/>
          <w:szCs w:val="30"/>
          <w:lang w:eastAsia="en-IN"/>
          <w14:ligatures w14:val="none"/>
        </w:rPr>
        <w:lastRenderedPageBreak/>
        <w:t>could fit into routine clinical practice better than previous machine learning models. Moreover, we can adapt this prognosis model into our EMRs using a website and thereby acquire information about BC recurrence in real time. This model could thus present the recurrence risk at each follow-up point using all available laboratory and imaging test results.</w:t>
      </w:r>
    </w:p>
    <w:p w14:paraId="07B62371"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results of this study should be interpreted in light of some limitations. Because our study was limited to a single institution, our results might not be generalizable to other cancer patients in other settings. Therefore, the findings from our study should be validated using samples from other institutions to confirm generalizability. Nonetheless, our model is the first machine learning-based BC prognosis model developed using clinical information at both BC diagnosis and follow-up. Moreover, our model produced high AUC scores that remained consistent for several years after the completion of BC treatment.</w:t>
      </w:r>
    </w:p>
    <w:p w14:paraId="717A6AFB"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In conclusion, we used an RNN machine learning model and data from an adjuvant BC cohort in a tertiary cancer institute to develop a BC prognosis model that considers information from the time of BC diagnosis and during the follow-up period. This model can rapidly and precisely predict the probability of BC recurrence. A retrospective validation study using another adjuvant BC cohort and a prospective validation study are warranted.</w:t>
      </w:r>
    </w:p>
    <w:p w14:paraId="00672396"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6"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0FCCE379"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Data Availability Statement</w:t>
      </w:r>
    </w:p>
    <w:p w14:paraId="423F525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original contributions presented in the study are included in the article/</w:t>
      </w:r>
      <w:hyperlink r:id="rId87" w:anchor="s8" w:history="1">
        <w:r w:rsidRPr="00971914">
          <w:rPr>
            <w:rFonts w:ascii="Cambria" w:eastAsia="Times New Roman" w:hAnsi="Cambria" w:cs="Times New Roman"/>
            <w:color w:val="376FAA"/>
            <w:kern w:val="0"/>
            <w:sz w:val="30"/>
            <w:szCs w:val="30"/>
            <w:u w:val="single"/>
            <w:lang w:eastAsia="en-IN"/>
            <w14:ligatures w14:val="none"/>
          </w:rPr>
          <w:t>Supplementary Material</w:t>
        </w:r>
      </w:hyperlink>
      <w:r w:rsidRPr="00971914">
        <w:rPr>
          <w:rFonts w:ascii="Cambria" w:eastAsia="Times New Roman" w:hAnsi="Cambria" w:cs="Times New Roman"/>
          <w:color w:val="212121"/>
          <w:kern w:val="0"/>
          <w:sz w:val="30"/>
          <w:szCs w:val="30"/>
          <w:lang w:eastAsia="en-IN"/>
          <w14:ligatures w14:val="none"/>
        </w:rPr>
        <w:t xml:space="preserve">. Further </w:t>
      </w:r>
      <w:proofErr w:type="spellStart"/>
      <w:r w:rsidRPr="00971914">
        <w:rPr>
          <w:rFonts w:ascii="Cambria" w:eastAsia="Times New Roman" w:hAnsi="Cambria" w:cs="Times New Roman"/>
          <w:color w:val="212121"/>
          <w:kern w:val="0"/>
          <w:sz w:val="30"/>
          <w:szCs w:val="30"/>
          <w:lang w:eastAsia="en-IN"/>
          <w14:ligatures w14:val="none"/>
        </w:rPr>
        <w:t>inquires</w:t>
      </w:r>
      <w:proofErr w:type="spellEnd"/>
      <w:r w:rsidRPr="00971914">
        <w:rPr>
          <w:rFonts w:ascii="Cambria" w:eastAsia="Times New Roman" w:hAnsi="Cambria" w:cs="Times New Roman"/>
          <w:color w:val="212121"/>
          <w:kern w:val="0"/>
          <w:sz w:val="30"/>
          <w:szCs w:val="30"/>
          <w:lang w:eastAsia="en-IN"/>
          <w14:ligatures w14:val="none"/>
        </w:rPr>
        <w:t xml:space="preserve"> can be directed to the corresponding author.</w:t>
      </w:r>
    </w:p>
    <w:p w14:paraId="12473426"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8"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50A85F9C"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Ethics Statement</w:t>
      </w:r>
    </w:p>
    <w:p w14:paraId="6668BA49"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lastRenderedPageBreak/>
        <w:t xml:space="preserve">This study was reviewed and approved by the Institutional Review Board (IRB) of Samsung Medical </w:t>
      </w:r>
      <w:proofErr w:type="spellStart"/>
      <w:r w:rsidRPr="00971914">
        <w:rPr>
          <w:rFonts w:ascii="Cambria" w:eastAsia="Times New Roman" w:hAnsi="Cambria" w:cs="Times New Roman"/>
          <w:color w:val="212121"/>
          <w:kern w:val="0"/>
          <w:sz w:val="30"/>
          <w:szCs w:val="30"/>
          <w:lang w:eastAsia="en-IN"/>
          <w14:ligatures w14:val="none"/>
        </w:rPr>
        <w:t>Center</w:t>
      </w:r>
      <w:proofErr w:type="spellEnd"/>
      <w:r w:rsidRPr="00971914">
        <w:rPr>
          <w:rFonts w:ascii="Cambria" w:eastAsia="Times New Roman" w:hAnsi="Cambria" w:cs="Times New Roman"/>
          <w:color w:val="212121"/>
          <w:kern w:val="0"/>
          <w:sz w:val="30"/>
          <w:szCs w:val="30"/>
          <w:lang w:eastAsia="en-IN"/>
          <w14:ligatures w14:val="none"/>
        </w:rPr>
        <w:t>, Seoul, Korea (IRB No. 2018-06-137). This study was performed in accordance with the Declaration of Helsinki. Written informed consent for participation was not required for this study in accordance with the national legislation and the institutional requirements.</w:t>
      </w:r>
    </w:p>
    <w:p w14:paraId="5ABF81D2"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9"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7FE4466D"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Author Contributions</w:t>
      </w:r>
    </w:p>
    <w:p w14:paraId="736ECE70"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Y-HI, MK, and YP conceived and planned the experiments. J-YK, YL, and JY carried out the analyses and experiments. J-YK, SL, ML, JL, SK, SN, YP, JA, and Y-HI contributed to the collection of the samples and clinical data. J-YK, YL, YP, ML, MK, and Y-HI contributed to the interpretation of the results. J-YK, YL, and JY took the lead in writing the manuscript. Y-HI supervised the project. All authors reviewed and confirmed manuscript.</w:t>
      </w:r>
    </w:p>
    <w:p w14:paraId="7CF28EDA"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90"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005F3E41"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Conflict of Interest</w:t>
      </w:r>
    </w:p>
    <w:p w14:paraId="60E3FD3B"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YL, YP, and ML were employed by the company Samsung SDS. The remaining authors declare that the research was conducted in the absence of any commercial or financial relationships that could be construed as a potential conflict of interest.</w:t>
      </w:r>
    </w:p>
    <w:p w14:paraId="2576B46D"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91"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55F4825A"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Footnotes</w:t>
      </w:r>
    </w:p>
    <w:p w14:paraId="20399ED9" w14:textId="77777777" w:rsidR="00971914" w:rsidRPr="00971914" w:rsidRDefault="00971914" w:rsidP="00971914">
      <w:pPr>
        <w:shd w:val="clear" w:color="auto" w:fill="FFFFFF"/>
        <w:spacing w:before="400" w:line="240" w:lineRule="auto"/>
        <w:rPr>
          <w:rFonts w:ascii="Helvetica" w:eastAsia="Times New Roman" w:hAnsi="Helvetica" w:cs="Helvetica"/>
          <w:color w:val="212121"/>
          <w:kern w:val="0"/>
          <w:sz w:val="24"/>
          <w:szCs w:val="24"/>
          <w:lang w:eastAsia="en-IN"/>
          <w14:ligatures w14:val="none"/>
        </w:rPr>
      </w:pPr>
      <w:r w:rsidRPr="00971914">
        <w:rPr>
          <w:rFonts w:ascii="Helvetica" w:eastAsia="Times New Roman" w:hAnsi="Helvetica" w:cs="Helvetica"/>
          <w:b/>
          <w:bCs/>
          <w:color w:val="212121"/>
          <w:kern w:val="0"/>
          <w:sz w:val="24"/>
          <w:szCs w:val="24"/>
          <w:lang w:eastAsia="en-IN"/>
          <w14:ligatures w14:val="none"/>
        </w:rPr>
        <w:t>Funding.</w:t>
      </w:r>
      <w:r w:rsidRPr="00971914">
        <w:rPr>
          <w:rFonts w:ascii="Helvetica" w:eastAsia="Times New Roman" w:hAnsi="Helvetica" w:cs="Helvetica"/>
          <w:color w:val="212121"/>
          <w:kern w:val="0"/>
          <w:sz w:val="24"/>
          <w:szCs w:val="24"/>
          <w:lang w:eastAsia="en-IN"/>
          <w14:ligatures w14:val="none"/>
        </w:rPr>
        <w:t> This work was supported by Institute for Information &amp; Communications Technology Promotion (IITP) grant funded by the Korea government (MSIT) (2018-0-00861, Intelligent SW Technology Development for Medical Data Analysis).</w:t>
      </w:r>
    </w:p>
    <w:p w14:paraId="5D8FB0BD"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92"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6C7C2E8E"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Supplementary Material</w:t>
      </w:r>
    </w:p>
    <w:p w14:paraId="7312ED0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lastRenderedPageBreak/>
        <w:t>The Supplementary Material for this article can be found online at: </w:t>
      </w:r>
      <w:hyperlink r:id="rId93" w:anchor="supplementary-material" w:tgtFrame="_blank" w:history="1">
        <w:r w:rsidRPr="00971914">
          <w:rPr>
            <w:rFonts w:ascii="Cambria" w:eastAsia="Times New Roman" w:hAnsi="Cambria" w:cs="Times New Roman"/>
            <w:color w:val="376FAA"/>
            <w:kern w:val="0"/>
            <w:sz w:val="30"/>
            <w:szCs w:val="30"/>
            <w:u w:val="single"/>
            <w:lang w:eastAsia="en-IN"/>
            <w14:ligatures w14:val="none"/>
          </w:rPr>
          <w:t>https://www.frontiersin.org/articles/10.3389/fonc.2021.596364/full#supplementary-material</w:t>
        </w:r>
      </w:hyperlink>
    </w:p>
    <w:p w14:paraId="381B1D19" w14:textId="77777777" w:rsidR="00971914" w:rsidRPr="00971914" w:rsidRDefault="00971914" w:rsidP="00971914">
      <w:pPr>
        <w:shd w:val="clear" w:color="auto" w:fill="FFFCF0"/>
        <w:spacing w:line="240" w:lineRule="auto"/>
        <w:rPr>
          <w:rFonts w:ascii="Cambria" w:eastAsia="Times New Roman" w:hAnsi="Cambria" w:cs="Times New Roman"/>
          <w:color w:val="212121"/>
          <w:kern w:val="0"/>
          <w:sz w:val="30"/>
          <w:szCs w:val="30"/>
          <w:lang w:eastAsia="en-IN"/>
          <w14:ligatures w14:val="none"/>
        </w:rPr>
      </w:pPr>
      <w:hyperlink r:id="rId94" w:history="1">
        <w:r w:rsidRPr="00971914">
          <w:rPr>
            <w:rFonts w:ascii="Cambria" w:eastAsia="Times New Roman" w:hAnsi="Cambria" w:cs="Times New Roman"/>
            <w:color w:val="376FAA"/>
            <w:kern w:val="0"/>
            <w:sz w:val="30"/>
            <w:szCs w:val="30"/>
            <w:u w:val="single"/>
            <w:lang w:eastAsia="en-IN"/>
            <w14:ligatures w14:val="none"/>
          </w:rPr>
          <w:t>Click here for additional data file.</w:t>
        </w:r>
      </w:hyperlink>
      <w:r w:rsidRPr="00971914">
        <w:rPr>
          <w:rFonts w:ascii="Cambria" w:eastAsia="Times New Roman" w:hAnsi="Cambria" w:cs="Times New Roman"/>
          <w:color w:val="212121"/>
          <w:kern w:val="0"/>
          <w:sz w:val="23"/>
          <w:szCs w:val="23"/>
          <w:vertAlign w:val="superscript"/>
          <w:lang w:eastAsia="en-IN"/>
          <w14:ligatures w14:val="none"/>
        </w:rPr>
        <w:t>(41K, docx)</w:t>
      </w:r>
    </w:p>
    <w:p w14:paraId="03382AEB" w14:textId="77777777" w:rsidR="00971914" w:rsidRPr="00971914" w:rsidRDefault="00971914"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95" w:tooltip="Go to other sections in this page" w:history="1">
        <w:r w:rsidRPr="00971914">
          <w:rPr>
            <w:rFonts w:ascii="Source Sans Pro" w:eastAsia="Times New Roman" w:hAnsi="Source Sans Pro" w:cs="Times New Roman"/>
            <w:color w:val="376FAA"/>
            <w:kern w:val="0"/>
            <w:sz w:val="28"/>
            <w:szCs w:val="28"/>
            <w:u w:val="single"/>
            <w:lang w:eastAsia="en-IN"/>
            <w14:ligatures w14:val="none"/>
          </w:rPr>
          <w:t>Go to:</w:t>
        </w:r>
      </w:hyperlink>
    </w:p>
    <w:p w14:paraId="1CD31CE4"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References</w:t>
      </w:r>
    </w:p>
    <w:p w14:paraId="6A080E0D"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1. Kang SY, Kim YS, Kim Z, Kim HY, Lee SK, Jung KW,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Basic findings regarding breast cancer in Korea in 2015: data from a breast cancer registry. </w:t>
      </w:r>
      <w:r w:rsidRPr="00971914">
        <w:rPr>
          <w:rFonts w:ascii="Cambria" w:eastAsia="Times New Roman" w:hAnsi="Cambria" w:cs="Times New Roman"/>
          <w:i/>
          <w:iCs/>
          <w:color w:val="212121"/>
          <w:kern w:val="0"/>
          <w:sz w:val="26"/>
          <w:szCs w:val="26"/>
          <w:lang w:eastAsia="en-IN"/>
          <w14:ligatures w14:val="none"/>
        </w:rPr>
        <w:t>J Breast Cancer.</w:t>
      </w:r>
      <w:r w:rsidRPr="00971914">
        <w:rPr>
          <w:rFonts w:ascii="Cambria" w:eastAsia="Times New Roman" w:hAnsi="Cambria" w:cs="Times New Roman"/>
          <w:color w:val="212121"/>
          <w:kern w:val="0"/>
          <w:sz w:val="26"/>
          <w:szCs w:val="26"/>
          <w:lang w:eastAsia="en-IN"/>
          <w14:ligatures w14:val="none"/>
        </w:rPr>
        <w:t> (2018) 21:1–10. 10.4048/jbc.2018.21.1.1 [</w:t>
      </w:r>
      <w:hyperlink r:id="rId96"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9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"https://doi.org/10.4048%2Fjbc.2018.21.1.1"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9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20FF48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2. Global Burden of Disease Cancer C. Fitzmaurice C, Abate D, Abbasi N, </w:t>
      </w:r>
      <w:proofErr w:type="spellStart"/>
      <w:r w:rsidRPr="00971914">
        <w:rPr>
          <w:rFonts w:ascii="Cambria" w:eastAsia="Times New Roman" w:hAnsi="Cambria" w:cs="Times New Roman"/>
          <w:color w:val="212121"/>
          <w:kern w:val="0"/>
          <w:sz w:val="26"/>
          <w:szCs w:val="26"/>
          <w:lang w:eastAsia="en-IN"/>
          <w14:ligatures w14:val="none"/>
        </w:rPr>
        <w:t>Abbastabar</w:t>
      </w:r>
      <w:proofErr w:type="spellEnd"/>
      <w:r w:rsidRPr="00971914">
        <w:rPr>
          <w:rFonts w:ascii="Cambria" w:eastAsia="Times New Roman" w:hAnsi="Cambria" w:cs="Times New Roman"/>
          <w:color w:val="212121"/>
          <w:kern w:val="0"/>
          <w:sz w:val="26"/>
          <w:szCs w:val="26"/>
          <w:lang w:eastAsia="en-IN"/>
          <w14:ligatures w14:val="none"/>
        </w:rPr>
        <w:t xml:space="preserve"> H, Abd-Allah F,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Global, regional, and national cancer incidence, mortality, years of life lost, years lived with disability, and disability-adjusted life-years for 29 cancer groups, 1990 to 2017: a systematic analysis for the global burden of disease study. </w:t>
      </w:r>
      <w:r w:rsidRPr="00971914">
        <w:rPr>
          <w:rFonts w:ascii="Cambria" w:eastAsia="Times New Roman" w:hAnsi="Cambria" w:cs="Times New Roman"/>
          <w:i/>
          <w:iCs/>
          <w:color w:val="212121"/>
          <w:kern w:val="0"/>
          <w:sz w:val="26"/>
          <w:szCs w:val="26"/>
          <w:lang w:eastAsia="en-IN"/>
          <w14:ligatures w14:val="none"/>
        </w:rPr>
        <w:t>JAMA Oncol</w:t>
      </w:r>
      <w:r w:rsidRPr="00971914">
        <w:rPr>
          <w:rFonts w:ascii="Cambria" w:eastAsia="Times New Roman" w:hAnsi="Cambria" w:cs="Times New Roman"/>
          <w:color w:val="212121"/>
          <w:kern w:val="0"/>
          <w:sz w:val="26"/>
          <w:szCs w:val="26"/>
          <w:lang w:eastAsia="en-IN"/>
          <w14:ligatures w14:val="none"/>
        </w:rPr>
        <w:t>. (2019) 5:1749–68. 10.1001/jamaoncol.2019.2996 [</w:t>
      </w:r>
      <w:hyperlink r:id="rId99"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0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"https://doi.org/10.1001%2Fjamaoncol.2019.2996"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92560F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3. Kim JY, Lim JE, Jung HH, Cho SY, Cho EY, Lee SK,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Validation of the new AJCC eighth edition of the TNM classification for breast cancer with a single-</w:t>
      </w:r>
      <w:proofErr w:type="spellStart"/>
      <w:r w:rsidRPr="00971914">
        <w:rPr>
          <w:rFonts w:ascii="Cambria" w:eastAsia="Times New Roman" w:hAnsi="Cambria" w:cs="Times New Roman"/>
          <w:color w:val="212121"/>
          <w:kern w:val="0"/>
          <w:sz w:val="26"/>
          <w:szCs w:val="26"/>
          <w:lang w:eastAsia="en-IN"/>
          <w14:ligatures w14:val="none"/>
        </w:rPr>
        <w:t>center</w:t>
      </w:r>
      <w:proofErr w:type="spellEnd"/>
      <w:r w:rsidRPr="00971914">
        <w:rPr>
          <w:rFonts w:ascii="Cambria" w:eastAsia="Times New Roman" w:hAnsi="Cambria" w:cs="Times New Roman"/>
          <w:color w:val="212121"/>
          <w:kern w:val="0"/>
          <w:sz w:val="26"/>
          <w:szCs w:val="26"/>
          <w:lang w:eastAsia="en-IN"/>
          <w14:ligatures w14:val="none"/>
        </w:rPr>
        <w:t xml:space="preserve"> breast cancer cohort.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(2018) 171:737–45. 10.1007/s10549-018-4858-z [</w:t>
      </w:r>
      <w:hyperlink r:id="rId102"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"https://doi.org/10.1007%2Fs10549-018-4858-z"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A0505B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4. Edge SB BD, Compton CC, Fritz AG, Greene FL, Trotti A, (editors). </w:t>
      </w:r>
      <w:r w:rsidRPr="00971914">
        <w:rPr>
          <w:rFonts w:ascii="Cambria" w:eastAsia="Times New Roman" w:hAnsi="Cambria" w:cs="Times New Roman"/>
          <w:i/>
          <w:iCs/>
          <w:color w:val="212121"/>
          <w:kern w:val="0"/>
          <w:sz w:val="26"/>
          <w:szCs w:val="26"/>
          <w:lang w:eastAsia="en-IN"/>
          <w14:ligatures w14:val="none"/>
        </w:rPr>
        <w:t xml:space="preserve">AJCC Cancer Staging </w:t>
      </w:r>
      <w:proofErr w:type="spellStart"/>
      <w:r w:rsidRPr="00971914">
        <w:rPr>
          <w:rFonts w:ascii="Cambria" w:eastAsia="Times New Roman" w:hAnsi="Cambria" w:cs="Times New Roman"/>
          <w:i/>
          <w:iCs/>
          <w:color w:val="212121"/>
          <w:kern w:val="0"/>
          <w:sz w:val="26"/>
          <w:szCs w:val="26"/>
          <w:lang w:eastAsia="en-IN"/>
          <w14:ligatures w14:val="none"/>
        </w:rPr>
        <w:t>manUal</w:t>
      </w:r>
      <w:proofErr w:type="spellEnd"/>
      <w:r w:rsidRPr="00971914">
        <w:rPr>
          <w:rFonts w:ascii="Cambria" w:eastAsia="Times New Roman" w:hAnsi="Cambria" w:cs="Times New Roman"/>
          <w:i/>
          <w:iCs/>
          <w:color w:val="212121"/>
          <w:kern w:val="0"/>
          <w:sz w:val="26"/>
          <w:szCs w:val="26"/>
          <w:lang w:eastAsia="en-IN"/>
          <w14:ligatures w14:val="none"/>
        </w:rPr>
        <w:t>, 7th edition</w:t>
      </w:r>
      <w:r w:rsidRPr="00971914">
        <w:rPr>
          <w:rFonts w:ascii="Cambria" w:eastAsia="Times New Roman" w:hAnsi="Cambria" w:cs="Times New Roman"/>
          <w:color w:val="212121"/>
          <w:kern w:val="0"/>
          <w:sz w:val="26"/>
          <w:szCs w:val="26"/>
          <w:lang w:eastAsia="en-IN"/>
          <w14:ligatures w14:val="none"/>
        </w:rPr>
        <w:t>. France: Springer; (2010). [</w:t>
      </w:r>
      <w:hyperlink r:id="rId10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DB85913"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5. Sparano JA, Gray RJ, </w:t>
      </w:r>
      <w:proofErr w:type="spellStart"/>
      <w:r w:rsidRPr="00971914">
        <w:rPr>
          <w:rFonts w:ascii="Cambria" w:eastAsia="Times New Roman" w:hAnsi="Cambria" w:cs="Times New Roman"/>
          <w:color w:val="212121"/>
          <w:kern w:val="0"/>
          <w:sz w:val="26"/>
          <w:szCs w:val="26"/>
          <w:lang w:eastAsia="en-IN"/>
          <w14:ligatures w14:val="none"/>
        </w:rPr>
        <w:t>Makower</w:t>
      </w:r>
      <w:proofErr w:type="spellEnd"/>
      <w:r w:rsidRPr="00971914">
        <w:rPr>
          <w:rFonts w:ascii="Cambria" w:eastAsia="Times New Roman" w:hAnsi="Cambria" w:cs="Times New Roman"/>
          <w:color w:val="212121"/>
          <w:kern w:val="0"/>
          <w:sz w:val="26"/>
          <w:szCs w:val="26"/>
          <w:lang w:eastAsia="en-IN"/>
          <w14:ligatures w14:val="none"/>
        </w:rPr>
        <w:t xml:space="preserve"> DF, Pritchard KI, Albain KS, Hayes DF,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Adjuvant chemotherapy guided by a 21-gene expression assay in breast cancer. </w:t>
      </w:r>
      <w:r w:rsidRPr="00971914">
        <w:rPr>
          <w:rFonts w:ascii="Cambria" w:eastAsia="Times New Roman" w:hAnsi="Cambria" w:cs="Times New Roman"/>
          <w:i/>
          <w:iCs/>
          <w:color w:val="212121"/>
          <w:kern w:val="0"/>
          <w:sz w:val="26"/>
          <w:szCs w:val="26"/>
          <w:lang w:eastAsia="en-IN"/>
          <w14:ligatures w14:val="none"/>
        </w:rPr>
        <w:t>N Engl J Med.</w:t>
      </w:r>
      <w:r w:rsidRPr="00971914">
        <w:rPr>
          <w:rFonts w:ascii="Cambria" w:eastAsia="Times New Roman" w:hAnsi="Cambria" w:cs="Times New Roman"/>
          <w:color w:val="212121"/>
          <w:kern w:val="0"/>
          <w:sz w:val="26"/>
          <w:szCs w:val="26"/>
          <w:lang w:eastAsia="en-IN"/>
          <w14:ligatures w14:val="none"/>
        </w:rPr>
        <w:t> (2018) 379:111–21. 10.1056/NEJMoa1804710 [</w:t>
      </w:r>
      <w:hyperlink r:id="rId105"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0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"https://doi.org/10.1056%2FNEJMoa1804710"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43E1ED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6. Cardoso F, </w:t>
      </w:r>
      <w:proofErr w:type="spellStart"/>
      <w:r w:rsidRPr="00971914">
        <w:rPr>
          <w:rFonts w:ascii="Cambria" w:eastAsia="Times New Roman" w:hAnsi="Cambria" w:cs="Times New Roman"/>
          <w:color w:val="212121"/>
          <w:kern w:val="0"/>
          <w:sz w:val="26"/>
          <w:szCs w:val="26"/>
          <w:lang w:eastAsia="en-IN"/>
          <w14:ligatures w14:val="none"/>
        </w:rPr>
        <w:t>van't</w:t>
      </w:r>
      <w:proofErr w:type="spellEnd"/>
      <w:r w:rsidRPr="00971914">
        <w:rPr>
          <w:rFonts w:ascii="Cambria" w:eastAsia="Times New Roman" w:hAnsi="Cambria" w:cs="Times New Roman"/>
          <w:color w:val="212121"/>
          <w:kern w:val="0"/>
          <w:sz w:val="26"/>
          <w:szCs w:val="26"/>
          <w:lang w:eastAsia="en-IN"/>
          <w14:ligatures w14:val="none"/>
        </w:rPr>
        <w:t xml:space="preserve"> Veer LJ, Bogaerts J, </w:t>
      </w:r>
      <w:proofErr w:type="spellStart"/>
      <w:r w:rsidRPr="00971914">
        <w:rPr>
          <w:rFonts w:ascii="Cambria" w:eastAsia="Times New Roman" w:hAnsi="Cambria" w:cs="Times New Roman"/>
          <w:color w:val="212121"/>
          <w:kern w:val="0"/>
          <w:sz w:val="26"/>
          <w:szCs w:val="26"/>
          <w:lang w:eastAsia="en-IN"/>
          <w14:ligatures w14:val="none"/>
        </w:rPr>
        <w:t>Slaets</w:t>
      </w:r>
      <w:proofErr w:type="spellEnd"/>
      <w:r w:rsidRPr="00971914">
        <w:rPr>
          <w:rFonts w:ascii="Cambria" w:eastAsia="Times New Roman" w:hAnsi="Cambria" w:cs="Times New Roman"/>
          <w:color w:val="212121"/>
          <w:kern w:val="0"/>
          <w:sz w:val="26"/>
          <w:szCs w:val="26"/>
          <w:lang w:eastAsia="en-IN"/>
          <w14:ligatures w14:val="none"/>
        </w:rPr>
        <w:t xml:space="preserve"> L, Viale G, </w:t>
      </w:r>
      <w:proofErr w:type="spellStart"/>
      <w:r w:rsidRPr="00971914">
        <w:rPr>
          <w:rFonts w:ascii="Cambria" w:eastAsia="Times New Roman" w:hAnsi="Cambria" w:cs="Times New Roman"/>
          <w:color w:val="212121"/>
          <w:kern w:val="0"/>
          <w:sz w:val="26"/>
          <w:szCs w:val="26"/>
          <w:lang w:eastAsia="en-IN"/>
          <w14:ligatures w14:val="none"/>
        </w:rPr>
        <w:t>Delaloge</w:t>
      </w:r>
      <w:proofErr w:type="spellEnd"/>
      <w:r w:rsidRPr="00971914">
        <w:rPr>
          <w:rFonts w:ascii="Cambria" w:eastAsia="Times New Roman" w:hAnsi="Cambria" w:cs="Times New Roman"/>
          <w:color w:val="212121"/>
          <w:kern w:val="0"/>
          <w:sz w:val="26"/>
          <w:szCs w:val="26"/>
          <w:lang w:eastAsia="en-IN"/>
          <w14:ligatures w14:val="none"/>
        </w:rPr>
        <w:t xml:space="preserve"> S,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70-Gene Signature as an Aid to Treatment Decisions in Early-Stage Breast Cancer. </w:t>
      </w:r>
      <w:r w:rsidRPr="00971914">
        <w:rPr>
          <w:rFonts w:ascii="Cambria" w:eastAsia="Times New Roman" w:hAnsi="Cambria" w:cs="Times New Roman"/>
          <w:i/>
          <w:iCs/>
          <w:color w:val="212121"/>
          <w:kern w:val="0"/>
          <w:sz w:val="26"/>
          <w:szCs w:val="26"/>
          <w:lang w:eastAsia="en-IN"/>
          <w14:ligatures w14:val="none"/>
        </w:rPr>
        <w:t>N Engl J Med</w:t>
      </w:r>
      <w:r w:rsidRPr="00971914">
        <w:rPr>
          <w:rFonts w:ascii="Cambria" w:eastAsia="Times New Roman" w:hAnsi="Cambria" w:cs="Times New Roman"/>
          <w:color w:val="212121"/>
          <w:kern w:val="0"/>
          <w:sz w:val="26"/>
          <w:szCs w:val="26"/>
          <w:lang w:eastAsia="en-IN"/>
          <w14:ligatures w14:val="none"/>
        </w:rPr>
        <w:t>. (2016) 375:717–29. 10.1056/NEJMoa1602253 [</w:t>
      </w:r>
      <w:hyperlink r:id="rId10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"https://doi.org/10.1056%2FNEJMoa1602253"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E312DEF"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7. </w:t>
      </w:r>
      <w:proofErr w:type="spellStart"/>
      <w:r w:rsidRPr="00971914">
        <w:rPr>
          <w:rFonts w:ascii="Cambria" w:eastAsia="Times New Roman" w:hAnsi="Cambria" w:cs="Times New Roman"/>
          <w:color w:val="212121"/>
          <w:kern w:val="0"/>
          <w:sz w:val="26"/>
          <w:szCs w:val="26"/>
          <w:lang w:eastAsia="en-IN"/>
          <w14:ligatures w14:val="none"/>
        </w:rPr>
        <w:t>Ravdin</w:t>
      </w:r>
      <w:proofErr w:type="spellEnd"/>
      <w:r w:rsidRPr="00971914">
        <w:rPr>
          <w:rFonts w:ascii="Cambria" w:eastAsia="Times New Roman" w:hAnsi="Cambria" w:cs="Times New Roman"/>
          <w:color w:val="212121"/>
          <w:kern w:val="0"/>
          <w:sz w:val="26"/>
          <w:szCs w:val="26"/>
          <w:lang w:eastAsia="en-IN"/>
          <w14:ligatures w14:val="none"/>
        </w:rPr>
        <w:t xml:space="preserve"> PM, </w:t>
      </w:r>
      <w:proofErr w:type="spellStart"/>
      <w:r w:rsidRPr="00971914">
        <w:rPr>
          <w:rFonts w:ascii="Cambria" w:eastAsia="Times New Roman" w:hAnsi="Cambria" w:cs="Times New Roman"/>
          <w:color w:val="212121"/>
          <w:kern w:val="0"/>
          <w:sz w:val="26"/>
          <w:szCs w:val="26"/>
          <w:lang w:eastAsia="en-IN"/>
          <w14:ligatures w14:val="none"/>
        </w:rPr>
        <w:t>Siminoff</w:t>
      </w:r>
      <w:proofErr w:type="spellEnd"/>
      <w:r w:rsidRPr="00971914">
        <w:rPr>
          <w:rFonts w:ascii="Cambria" w:eastAsia="Times New Roman" w:hAnsi="Cambria" w:cs="Times New Roman"/>
          <w:color w:val="212121"/>
          <w:kern w:val="0"/>
          <w:sz w:val="26"/>
          <w:szCs w:val="26"/>
          <w:lang w:eastAsia="en-IN"/>
          <w14:ligatures w14:val="none"/>
        </w:rPr>
        <w:t xml:space="preserve"> LA, Davis GJ, Mercer MB, Hewlett J, Gerson N,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Computer program to assist in making decisions about adjuvant therapy for women with early breast cancer.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(2001) 19:980–91. 10.1200/JCO.2001.19.4.980 [</w:t>
      </w:r>
      <w:hyperlink r:id="rId11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"https://doi.org/10.1200%2FJCO.2001.19.4.980"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1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FBC2D3F"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8. Wishart GC, Azzato EM, Greenberg DC, </w:t>
      </w:r>
      <w:proofErr w:type="spellStart"/>
      <w:r w:rsidRPr="00971914">
        <w:rPr>
          <w:rFonts w:ascii="Cambria" w:eastAsia="Times New Roman" w:hAnsi="Cambria" w:cs="Times New Roman"/>
          <w:color w:val="212121"/>
          <w:kern w:val="0"/>
          <w:sz w:val="26"/>
          <w:szCs w:val="26"/>
          <w:lang w:eastAsia="en-IN"/>
          <w14:ligatures w14:val="none"/>
        </w:rPr>
        <w:t>Rashbass</w:t>
      </w:r>
      <w:proofErr w:type="spellEnd"/>
      <w:r w:rsidRPr="00971914">
        <w:rPr>
          <w:rFonts w:ascii="Cambria" w:eastAsia="Times New Roman" w:hAnsi="Cambria" w:cs="Times New Roman"/>
          <w:color w:val="212121"/>
          <w:kern w:val="0"/>
          <w:sz w:val="26"/>
          <w:szCs w:val="26"/>
          <w:lang w:eastAsia="en-IN"/>
          <w14:ligatures w14:val="none"/>
        </w:rPr>
        <w:t xml:space="preserve"> J, </w:t>
      </w:r>
      <w:proofErr w:type="spellStart"/>
      <w:r w:rsidRPr="00971914">
        <w:rPr>
          <w:rFonts w:ascii="Cambria" w:eastAsia="Times New Roman" w:hAnsi="Cambria" w:cs="Times New Roman"/>
          <w:color w:val="212121"/>
          <w:kern w:val="0"/>
          <w:sz w:val="26"/>
          <w:szCs w:val="26"/>
          <w:lang w:eastAsia="en-IN"/>
          <w14:ligatures w14:val="none"/>
        </w:rPr>
        <w:t>Kearins</w:t>
      </w:r>
      <w:proofErr w:type="spellEnd"/>
      <w:r w:rsidRPr="00971914">
        <w:rPr>
          <w:rFonts w:ascii="Cambria" w:eastAsia="Times New Roman" w:hAnsi="Cambria" w:cs="Times New Roman"/>
          <w:color w:val="212121"/>
          <w:kern w:val="0"/>
          <w:sz w:val="26"/>
          <w:szCs w:val="26"/>
          <w:lang w:eastAsia="en-IN"/>
          <w14:ligatures w14:val="none"/>
        </w:rPr>
        <w:t xml:space="preserve"> O, Lawrence G,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xml:space="preserve"> PREDICT: a new UK prognostic model that predicts survival following surgery </w:t>
      </w:r>
      <w:r w:rsidRPr="00971914">
        <w:rPr>
          <w:rFonts w:ascii="Cambria" w:eastAsia="Times New Roman" w:hAnsi="Cambria" w:cs="Times New Roman"/>
          <w:color w:val="212121"/>
          <w:kern w:val="0"/>
          <w:sz w:val="26"/>
          <w:szCs w:val="26"/>
          <w:lang w:eastAsia="en-IN"/>
          <w14:ligatures w14:val="none"/>
        </w:rPr>
        <w:lastRenderedPageBreak/>
        <w:t>for invasive breast cancer. </w:t>
      </w:r>
      <w:r w:rsidRPr="00971914">
        <w:rPr>
          <w:rFonts w:ascii="Cambria" w:eastAsia="Times New Roman" w:hAnsi="Cambria" w:cs="Times New Roman"/>
          <w:i/>
          <w:iCs/>
          <w:color w:val="212121"/>
          <w:kern w:val="0"/>
          <w:sz w:val="26"/>
          <w:szCs w:val="26"/>
          <w:lang w:eastAsia="en-IN"/>
          <w14:ligatures w14:val="none"/>
        </w:rPr>
        <w:t>Breast Cancer Res.</w:t>
      </w:r>
      <w:r w:rsidRPr="00971914">
        <w:rPr>
          <w:rFonts w:ascii="Cambria" w:eastAsia="Times New Roman" w:hAnsi="Cambria" w:cs="Times New Roman"/>
          <w:color w:val="212121"/>
          <w:kern w:val="0"/>
          <w:sz w:val="26"/>
          <w:szCs w:val="26"/>
          <w:lang w:eastAsia="en-IN"/>
          <w14:ligatures w14:val="none"/>
        </w:rPr>
        <w:t> (2010) </w:t>
      </w:r>
      <w:proofErr w:type="gramStart"/>
      <w:r w:rsidRPr="00971914">
        <w:rPr>
          <w:rFonts w:ascii="Cambria" w:eastAsia="Times New Roman" w:hAnsi="Cambria" w:cs="Times New Roman"/>
          <w:color w:val="212121"/>
          <w:kern w:val="0"/>
          <w:sz w:val="26"/>
          <w:szCs w:val="26"/>
          <w:lang w:eastAsia="en-IN"/>
          <w14:ligatures w14:val="none"/>
        </w:rPr>
        <w:t>12:R</w:t>
      </w:r>
      <w:proofErr w:type="gramEnd"/>
      <w:r w:rsidRPr="00971914">
        <w:rPr>
          <w:rFonts w:ascii="Cambria" w:eastAsia="Times New Roman" w:hAnsi="Cambria" w:cs="Times New Roman"/>
          <w:color w:val="212121"/>
          <w:kern w:val="0"/>
          <w:sz w:val="26"/>
          <w:szCs w:val="26"/>
          <w:lang w:eastAsia="en-IN"/>
          <w14:ligatures w14:val="none"/>
        </w:rPr>
        <w:t>1. 10.1186/bcr2464 [</w:t>
      </w:r>
      <w:hyperlink r:id="rId112"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1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"https://doi.org/10.1186%2Fbcr2464"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1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120BAC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9. Wishart GC, Bajdik CD, Dicks E, Provenzano E, Schmidt MK, Sherman M,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PREDICT Plus: development and validation of a prognostic model for early breast cancer that includes HER2. </w:t>
      </w:r>
      <w:r w:rsidRPr="00971914">
        <w:rPr>
          <w:rFonts w:ascii="Cambria" w:eastAsia="Times New Roman" w:hAnsi="Cambria" w:cs="Times New Roman"/>
          <w:i/>
          <w:iCs/>
          <w:color w:val="212121"/>
          <w:kern w:val="0"/>
          <w:sz w:val="26"/>
          <w:szCs w:val="26"/>
          <w:lang w:eastAsia="en-IN"/>
          <w14:ligatures w14:val="none"/>
        </w:rPr>
        <w:t>Br J Cancer.</w:t>
      </w:r>
      <w:r w:rsidRPr="00971914">
        <w:rPr>
          <w:rFonts w:ascii="Cambria" w:eastAsia="Times New Roman" w:hAnsi="Cambria" w:cs="Times New Roman"/>
          <w:color w:val="212121"/>
          <w:kern w:val="0"/>
          <w:sz w:val="26"/>
          <w:szCs w:val="26"/>
          <w:lang w:eastAsia="en-IN"/>
          <w14:ligatures w14:val="none"/>
        </w:rPr>
        <w:t> (2012) 107:800–7. 10.1016/j.breast.2011.12.009 [</w:t>
      </w:r>
      <w:hyperlink r:id="rId115"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1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"https://doi.org/10.1016%2Fj.breast.2011.12.009"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1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FAB407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10. Michaelson JS, Chen LL, Bush D, Fong A, Smith B, Younger J. Improved web-based calculators for predicting breast carcinoma outcomes.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(2011) 128:827–35. 10.1007/s10549-011-1366-9 [</w:t>
      </w:r>
      <w:hyperlink r:id="rId11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"https://doi.org/10.1007%2Fs10549-011-1366-9"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1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7D5B21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11. Muhlbauer V, Berger-Hoger B, Albrecht M, Muhlhauser I, Steckelberg A. Communicating prognosis to women with early breast cancer - overview of prediction tools and the development and pilot testing of a decision aid. </w:t>
      </w:r>
      <w:r w:rsidRPr="00971914">
        <w:rPr>
          <w:rFonts w:ascii="Cambria" w:eastAsia="Times New Roman" w:hAnsi="Cambria" w:cs="Times New Roman"/>
          <w:i/>
          <w:iCs/>
          <w:color w:val="212121"/>
          <w:kern w:val="0"/>
          <w:sz w:val="26"/>
          <w:szCs w:val="26"/>
          <w:lang w:eastAsia="en-IN"/>
          <w14:ligatures w14:val="none"/>
        </w:rPr>
        <w:t xml:space="preserve">BMC Health </w:t>
      </w:r>
      <w:proofErr w:type="spellStart"/>
      <w:r w:rsidRPr="00971914">
        <w:rPr>
          <w:rFonts w:ascii="Cambria" w:eastAsia="Times New Roman" w:hAnsi="Cambria" w:cs="Times New Roman"/>
          <w:i/>
          <w:iCs/>
          <w:color w:val="212121"/>
          <w:kern w:val="0"/>
          <w:sz w:val="26"/>
          <w:szCs w:val="26"/>
          <w:lang w:eastAsia="en-IN"/>
          <w14:ligatures w14:val="none"/>
        </w:rPr>
        <w:t>Serv</w:t>
      </w:r>
      <w:proofErr w:type="spellEnd"/>
      <w:r w:rsidRPr="00971914">
        <w:rPr>
          <w:rFonts w:ascii="Cambria" w:eastAsia="Times New Roman" w:hAnsi="Cambria" w:cs="Times New Roman"/>
          <w:i/>
          <w:iCs/>
          <w:color w:val="212121"/>
          <w:kern w:val="0"/>
          <w:sz w:val="26"/>
          <w:szCs w:val="26"/>
          <w:lang w:eastAsia="en-IN"/>
          <w14:ligatures w14:val="none"/>
        </w:rPr>
        <w:t xml:space="preserve"> Res.</w:t>
      </w:r>
      <w:r w:rsidRPr="00971914">
        <w:rPr>
          <w:rFonts w:ascii="Cambria" w:eastAsia="Times New Roman" w:hAnsi="Cambria" w:cs="Times New Roman"/>
          <w:color w:val="212121"/>
          <w:kern w:val="0"/>
          <w:sz w:val="26"/>
          <w:szCs w:val="26"/>
          <w:lang w:eastAsia="en-IN"/>
          <w14:ligatures w14:val="none"/>
        </w:rPr>
        <w:t> (2019) 19:171. 10.1186/s12913-019-3988-2 [</w:t>
      </w:r>
      <w:hyperlink r:id="rId120"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21"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"https://doi.org/10.1186%2Fs12913-019-3988-2"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2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C1EA6B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12. </w:t>
      </w:r>
      <w:proofErr w:type="spellStart"/>
      <w:r w:rsidRPr="00971914">
        <w:rPr>
          <w:rFonts w:ascii="Cambria" w:eastAsia="Times New Roman" w:hAnsi="Cambria" w:cs="Times New Roman"/>
          <w:color w:val="212121"/>
          <w:kern w:val="0"/>
          <w:sz w:val="26"/>
          <w:szCs w:val="26"/>
          <w:lang w:eastAsia="en-IN"/>
          <w14:ligatures w14:val="none"/>
        </w:rPr>
        <w:t>Kiderlen</w:t>
      </w:r>
      <w:proofErr w:type="spellEnd"/>
      <w:r w:rsidRPr="00971914">
        <w:rPr>
          <w:rFonts w:ascii="Cambria" w:eastAsia="Times New Roman" w:hAnsi="Cambria" w:cs="Times New Roman"/>
          <w:color w:val="212121"/>
          <w:kern w:val="0"/>
          <w:sz w:val="26"/>
          <w:szCs w:val="26"/>
          <w:lang w:eastAsia="en-IN"/>
          <w14:ligatures w14:val="none"/>
        </w:rPr>
        <w:t xml:space="preserve"> M, de </w:t>
      </w:r>
      <w:proofErr w:type="spellStart"/>
      <w:r w:rsidRPr="00971914">
        <w:rPr>
          <w:rFonts w:ascii="Cambria" w:eastAsia="Times New Roman" w:hAnsi="Cambria" w:cs="Times New Roman"/>
          <w:color w:val="212121"/>
          <w:kern w:val="0"/>
          <w:sz w:val="26"/>
          <w:szCs w:val="26"/>
          <w:lang w:eastAsia="en-IN"/>
          <w14:ligatures w14:val="none"/>
        </w:rPr>
        <w:t>Glas</w:t>
      </w:r>
      <w:proofErr w:type="spellEnd"/>
      <w:r w:rsidRPr="00971914">
        <w:rPr>
          <w:rFonts w:ascii="Cambria" w:eastAsia="Times New Roman" w:hAnsi="Cambria" w:cs="Times New Roman"/>
          <w:color w:val="212121"/>
          <w:kern w:val="0"/>
          <w:sz w:val="26"/>
          <w:szCs w:val="26"/>
          <w:lang w:eastAsia="en-IN"/>
          <w14:ligatures w14:val="none"/>
        </w:rPr>
        <w:t xml:space="preserve"> NA, </w:t>
      </w:r>
      <w:proofErr w:type="spellStart"/>
      <w:r w:rsidRPr="00971914">
        <w:rPr>
          <w:rFonts w:ascii="Cambria" w:eastAsia="Times New Roman" w:hAnsi="Cambria" w:cs="Times New Roman"/>
          <w:color w:val="212121"/>
          <w:kern w:val="0"/>
          <w:sz w:val="26"/>
          <w:szCs w:val="26"/>
          <w:lang w:eastAsia="en-IN"/>
          <w14:ligatures w14:val="none"/>
        </w:rPr>
        <w:t>Bastiaannet</w:t>
      </w:r>
      <w:proofErr w:type="spellEnd"/>
      <w:r w:rsidRPr="00971914">
        <w:rPr>
          <w:rFonts w:ascii="Cambria" w:eastAsia="Times New Roman" w:hAnsi="Cambria" w:cs="Times New Roman"/>
          <w:color w:val="212121"/>
          <w:kern w:val="0"/>
          <w:sz w:val="26"/>
          <w:szCs w:val="26"/>
          <w:lang w:eastAsia="en-IN"/>
          <w14:ligatures w14:val="none"/>
        </w:rPr>
        <w:t xml:space="preserve"> E, van de Water W, de Craen AJ, </w:t>
      </w:r>
      <w:proofErr w:type="spellStart"/>
      <w:r w:rsidRPr="00971914">
        <w:rPr>
          <w:rFonts w:ascii="Cambria" w:eastAsia="Times New Roman" w:hAnsi="Cambria" w:cs="Times New Roman"/>
          <w:color w:val="212121"/>
          <w:kern w:val="0"/>
          <w:sz w:val="26"/>
          <w:szCs w:val="26"/>
          <w:lang w:eastAsia="en-IN"/>
          <w14:ligatures w14:val="none"/>
        </w:rPr>
        <w:t>Guicherit</w:t>
      </w:r>
      <w:proofErr w:type="spellEnd"/>
      <w:r w:rsidRPr="00971914">
        <w:rPr>
          <w:rFonts w:ascii="Cambria" w:eastAsia="Times New Roman" w:hAnsi="Cambria" w:cs="Times New Roman"/>
          <w:color w:val="212121"/>
          <w:kern w:val="0"/>
          <w:sz w:val="26"/>
          <w:szCs w:val="26"/>
          <w:lang w:eastAsia="en-IN"/>
          <w14:ligatures w14:val="none"/>
        </w:rPr>
        <w:t xml:space="preserve"> OR,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Impact of comorbidity on outcome of older breast cancer patients: a FOCUS cohort study.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(2014) 145:185–92. 10.1007/s10549-014-2917-7 [</w:t>
      </w:r>
      <w:hyperlink r:id="rId12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"https://doi.org/10.1007%2Fs10549-014-2917-7"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2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EEEFD26"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13. Patnaik JL, Byers T, Diguiseppi C, Denberg TD, </w:t>
      </w:r>
      <w:proofErr w:type="spellStart"/>
      <w:r w:rsidRPr="00971914">
        <w:rPr>
          <w:rFonts w:ascii="Cambria" w:eastAsia="Times New Roman" w:hAnsi="Cambria" w:cs="Times New Roman"/>
          <w:color w:val="212121"/>
          <w:kern w:val="0"/>
          <w:sz w:val="26"/>
          <w:szCs w:val="26"/>
          <w:lang w:eastAsia="en-IN"/>
          <w14:ligatures w14:val="none"/>
        </w:rPr>
        <w:t>Dabelea</w:t>
      </w:r>
      <w:proofErr w:type="spellEnd"/>
      <w:r w:rsidRPr="00971914">
        <w:rPr>
          <w:rFonts w:ascii="Cambria" w:eastAsia="Times New Roman" w:hAnsi="Cambria" w:cs="Times New Roman"/>
          <w:color w:val="212121"/>
          <w:kern w:val="0"/>
          <w:sz w:val="26"/>
          <w:szCs w:val="26"/>
          <w:lang w:eastAsia="en-IN"/>
          <w14:ligatures w14:val="none"/>
        </w:rPr>
        <w:t xml:space="preserve"> D. The influence of comorbidities on overall survival among older women diagnosed with breast cancer. </w:t>
      </w:r>
      <w:r w:rsidRPr="00971914">
        <w:rPr>
          <w:rFonts w:ascii="Cambria" w:eastAsia="Times New Roman" w:hAnsi="Cambria" w:cs="Times New Roman"/>
          <w:i/>
          <w:iCs/>
          <w:color w:val="212121"/>
          <w:kern w:val="0"/>
          <w:sz w:val="26"/>
          <w:szCs w:val="26"/>
          <w:lang w:eastAsia="en-IN"/>
          <w14:ligatures w14:val="none"/>
        </w:rPr>
        <w:t>J Natl Cancer Inst.</w:t>
      </w:r>
      <w:r w:rsidRPr="00971914">
        <w:rPr>
          <w:rFonts w:ascii="Cambria" w:eastAsia="Times New Roman" w:hAnsi="Cambria" w:cs="Times New Roman"/>
          <w:color w:val="212121"/>
          <w:kern w:val="0"/>
          <w:sz w:val="26"/>
          <w:szCs w:val="26"/>
          <w:lang w:eastAsia="en-IN"/>
          <w14:ligatures w14:val="none"/>
        </w:rPr>
        <w:t> (2011) 103:1101–11. 10.1093/</w:t>
      </w:r>
      <w:proofErr w:type="spellStart"/>
      <w:r w:rsidRPr="00971914">
        <w:rPr>
          <w:rFonts w:ascii="Cambria" w:eastAsia="Times New Roman" w:hAnsi="Cambria" w:cs="Times New Roman"/>
          <w:color w:val="212121"/>
          <w:kern w:val="0"/>
          <w:sz w:val="26"/>
          <w:szCs w:val="26"/>
          <w:lang w:eastAsia="en-IN"/>
          <w14:ligatures w14:val="none"/>
        </w:rPr>
        <w:t>jnci</w:t>
      </w:r>
      <w:proofErr w:type="spellEnd"/>
      <w:r w:rsidRPr="00971914">
        <w:rPr>
          <w:rFonts w:ascii="Cambria" w:eastAsia="Times New Roman" w:hAnsi="Cambria" w:cs="Times New Roman"/>
          <w:color w:val="212121"/>
          <w:kern w:val="0"/>
          <w:sz w:val="26"/>
          <w:szCs w:val="26"/>
          <w:lang w:eastAsia="en-IN"/>
          <w14:ligatures w14:val="none"/>
        </w:rPr>
        <w:t>/djr188 [</w:t>
      </w:r>
      <w:hyperlink r:id="rId125"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2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"https://doi.org/10.1093%2Fjnci%2Fdjr188"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2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1724A8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14. Kourou K, Exarchos TP, Exarchos KP, </w:t>
      </w:r>
      <w:proofErr w:type="spellStart"/>
      <w:r w:rsidRPr="00971914">
        <w:rPr>
          <w:rFonts w:ascii="Cambria" w:eastAsia="Times New Roman" w:hAnsi="Cambria" w:cs="Times New Roman"/>
          <w:color w:val="212121"/>
          <w:kern w:val="0"/>
          <w:sz w:val="26"/>
          <w:szCs w:val="26"/>
          <w:lang w:eastAsia="en-IN"/>
          <w14:ligatures w14:val="none"/>
        </w:rPr>
        <w:t>Karamouzis</w:t>
      </w:r>
      <w:proofErr w:type="spellEnd"/>
      <w:r w:rsidRPr="00971914">
        <w:rPr>
          <w:rFonts w:ascii="Cambria" w:eastAsia="Times New Roman" w:hAnsi="Cambria" w:cs="Times New Roman"/>
          <w:color w:val="212121"/>
          <w:kern w:val="0"/>
          <w:sz w:val="26"/>
          <w:szCs w:val="26"/>
          <w:lang w:eastAsia="en-IN"/>
          <w14:ligatures w14:val="none"/>
        </w:rPr>
        <w:t xml:space="preserve"> MV, Fotiadis DI. Machine learning applications in cancer prognosis and prediction. </w:t>
      </w:r>
      <w:proofErr w:type="spellStart"/>
      <w:r w:rsidRPr="00971914">
        <w:rPr>
          <w:rFonts w:ascii="Cambria" w:eastAsia="Times New Roman" w:hAnsi="Cambria" w:cs="Times New Roman"/>
          <w:i/>
          <w:iCs/>
          <w:color w:val="212121"/>
          <w:kern w:val="0"/>
          <w:sz w:val="26"/>
          <w:szCs w:val="26"/>
          <w:lang w:eastAsia="en-IN"/>
          <w14:ligatures w14:val="none"/>
        </w:rPr>
        <w:t>Comput</w:t>
      </w:r>
      <w:proofErr w:type="spellEnd"/>
      <w:r w:rsidRPr="00971914">
        <w:rPr>
          <w:rFonts w:ascii="Cambria" w:eastAsia="Times New Roman" w:hAnsi="Cambria" w:cs="Times New Roman"/>
          <w:i/>
          <w:iCs/>
          <w:color w:val="212121"/>
          <w:kern w:val="0"/>
          <w:sz w:val="26"/>
          <w:szCs w:val="26"/>
          <w:lang w:eastAsia="en-IN"/>
          <w14:ligatures w14:val="none"/>
        </w:rPr>
        <w:t xml:space="preserve"> Struct </w:t>
      </w:r>
      <w:proofErr w:type="spellStart"/>
      <w:r w:rsidRPr="00971914">
        <w:rPr>
          <w:rFonts w:ascii="Cambria" w:eastAsia="Times New Roman" w:hAnsi="Cambria" w:cs="Times New Roman"/>
          <w:i/>
          <w:iCs/>
          <w:color w:val="212121"/>
          <w:kern w:val="0"/>
          <w:sz w:val="26"/>
          <w:szCs w:val="26"/>
          <w:lang w:eastAsia="en-IN"/>
          <w14:ligatures w14:val="none"/>
        </w:rPr>
        <w:t>Biotechnol</w:t>
      </w:r>
      <w:proofErr w:type="spellEnd"/>
      <w:r w:rsidRPr="00971914">
        <w:rPr>
          <w:rFonts w:ascii="Cambria" w:eastAsia="Times New Roman" w:hAnsi="Cambria" w:cs="Times New Roman"/>
          <w:i/>
          <w:iCs/>
          <w:color w:val="212121"/>
          <w:kern w:val="0"/>
          <w:sz w:val="26"/>
          <w:szCs w:val="26"/>
          <w:lang w:eastAsia="en-IN"/>
          <w14:ligatures w14:val="none"/>
        </w:rPr>
        <w:t xml:space="preserve"> J.</w:t>
      </w:r>
      <w:r w:rsidRPr="00971914">
        <w:rPr>
          <w:rFonts w:ascii="Cambria" w:eastAsia="Times New Roman" w:hAnsi="Cambria" w:cs="Times New Roman"/>
          <w:color w:val="212121"/>
          <w:kern w:val="0"/>
          <w:sz w:val="26"/>
          <w:szCs w:val="26"/>
          <w:lang w:eastAsia="en-IN"/>
          <w14:ligatures w14:val="none"/>
        </w:rPr>
        <w:t> (2015) 13:8–17. 10.1016/j.csbj.2014.11.005 [</w:t>
      </w:r>
      <w:hyperlink r:id="rId128"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29"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"https://doi.org/10.1016%2Fj.csbj.2014.11.005"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0"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18A2384C"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15. Yang X, Ai X, Cunningham JM. Computational prognostic indicators for breast cancer. </w:t>
      </w:r>
      <w:r w:rsidRPr="00971914">
        <w:rPr>
          <w:rFonts w:ascii="Cambria" w:eastAsia="Times New Roman" w:hAnsi="Cambria" w:cs="Times New Roman"/>
          <w:i/>
          <w:iCs/>
          <w:color w:val="212121"/>
          <w:kern w:val="0"/>
          <w:sz w:val="26"/>
          <w:szCs w:val="26"/>
          <w:lang w:eastAsia="en-IN"/>
          <w14:ligatures w14:val="none"/>
        </w:rPr>
        <w:t>Cancer Manag Res.</w:t>
      </w:r>
      <w:r w:rsidRPr="00971914">
        <w:rPr>
          <w:rFonts w:ascii="Cambria" w:eastAsia="Times New Roman" w:hAnsi="Cambria" w:cs="Times New Roman"/>
          <w:color w:val="212121"/>
          <w:kern w:val="0"/>
          <w:sz w:val="26"/>
          <w:szCs w:val="26"/>
          <w:lang w:eastAsia="en-IN"/>
          <w14:ligatures w14:val="none"/>
        </w:rPr>
        <w:t> (2014) 6:301–12. 10.2147/CMAR.S46483 [</w:t>
      </w:r>
      <w:hyperlink r:id="rId131"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32"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"https://doi.org/10.2147%2FCMAR.S46483"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2567CE0"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16. Chen H, Gao M, Zhang Y, Liang W, Zou X. Attention-Based Multi-NMF deep neural network with multimodality data for breast cancer prognosis model. </w:t>
      </w:r>
      <w:r w:rsidRPr="00971914">
        <w:rPr>
          <w:rFonts w:ascii="Cambria" w:eastAsia="Times New Roman" w:hAnsi="Cambria" w:cs="Times New Roman"/>
          <w:i/>
          <w:iCs/>
          <w:color w:val="212121"/>
          <w:kern w:val="0"/>
          <w:sz w:val="26"/>
          <w:szCs w:val="26"/>
          <w:lang w:eastAsia="en-IN"/>
          <w14:ligatures w14:val="none"/>
        </w:rPr>
        <w:t>Biomed Res Int.</w:t>
      </w:r>
      <w:r w:rsidRPr="00971914">
        <w:rPr>
          <w:rFonts w:ascii="Cambria" w:eastAsia="Times New Roman" w:hAnsi="Cambria" w:cs="Times New Roman"/>
          <w:color w:val="212121"/>
          <w:kern w:val="0"/>
          <w:sz w:val="26"/>
          <w:szCs w:val="26"/>
          <w:lang w:eastAsia="en-IN"/>
          <w14:ligatures w14:val="none"/>
        </w:rPr>
        <w:t> (2019) 2019:9523719. 10.1155/2019/9523719 [</w:t>
      </w:r>
      <w:hyperlink r:id="rId134"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3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"https://doi.org/10.1155%2F2019%2F9523719"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B01645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17. Montazeri M, Montazeri M, Montazeri M, </w:t>
      </w:r>
      <w:proofErr w:type="spellStart"/>
      <w:r w:rsidRPr="00971914">
        <w:rPr>
          <w:rFonts w:ascii="Cambria" w:eastAsia="Times New Roman" w:hAnsi="Cambria" w:cs="Times New Roman"/>
          <w:color w:val="212121"/>
          <w:kern w:val="0"/>
          <w:sz w:val="26"/>
          <w:szCs w:val="26"/>
          <w:lang w:eastAsia="en-IN"/>
          <w14:ligatures w14:val="none"/>
        </w:rPr>
        <w:t>Beigzadeh</w:t>
      </w:r>
      <w:proofErr w:type="spellEnd"/>
      <w:r w:rsidRPr="00971914">
        <w:rPr>
          <w:rFonts w:ascii="Cambria" w:eastAsia="Times New Roman" w:hAnsi="Cambria" w:cs="Times New Roman"/>
          <w:color w:val="212121"/>
          <w:kern w:val="0"/>
          <w:sz w:val="26"/>
          <w:szCs w:val="26"/>
          <w:lang w:eastAsia="en-IN"/>
          <w14:ligatures w14:val="none"/>
        </w:rPr>
        <w:t xml:space="preserve"> A. Machine learning models in breast cancer survival prediction. </w:t>
      </w:r>
      <w:proofErr w:type="spellStart"/>
      <w:r w:rsidRPr="00971914">
        <w:rPr>
          <w:rFonts w:ascii="Cambria" w:eastAsia="Times New Roman" w:hAnsi="Cambria" w:cs="Times New Roman"/>
          <w:i/>
          <w:iCs/>
          <w:color w:val="212121"/>
          <w:kern w:val="0"/>
          <w:sz w:val="26"/>
          <w:szCs w:val="26"/>
          <w:lang w:eastAsia="en-IN"/>
          <w14:ligatures w14:val="none"/>
        </w:rPr>
        <w:t>Technol</w:t>
      </w:r>
      <w:proofErr w:type="spellEnd"/>
      <w:r w:rsidRPr="00971914">
        <w:rPr>
          <w:rFonts w:ascii="Cambria" w:eastAsia="Times New Roman" w:hAnsi="Cambria" w:cs="Times New Roman"/>
          <w:i/>
          <w:iCs/>
          <w:color w:val="212121"/>
          <w:kern w:val="0"/>
          <w:sz w:val="26"/>
          <w:szCs w:val="26"/>
          <w:lang w:eastAsia="en-IN"/>
          <w14:ligatures w14:val="none"/>
        </w:rPr>
        <w:t xml:space="preserve"> Health Care.</w:t>
      </w:r>
      <w:r w:rsidRPr="00971914">
        <w:rPr>
          <w:rFonts w:ascii="Cambria" w:eastAsia="Times New Roman" w:hAnsi="Cambria" w:cs="Times New Roman"/>
          <w:color w:val="212121"/>
          <w:kern w:val="0"/>
          <w:sz w:val="26"/>
          <w:szCs w:val="26"/>
          <w:lang w:eastAsia="en-IN"/>
          <w14:ligatures w14:val="none"/>
        </w:rPr>
        <w:t> (2016) 24:31–42. 10.3233/THC-151071 [</w:t>
      </w:r>
      <w:hyperlink r:id="rId13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"https://doi.org/10.3233%2FTHC-151071"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F745B2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18. Kim W, Kim KS, Lee JE, Noh DY, Kim SW, Jung YS,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Development of novel breast cancer recurrence prediction model using support vector machine. </w:t>
      </w:r>
      <w:r w:rsidRPr="00971914">
        <w:rPr>
          <w:rFonts w:ascii="Cambria" w:eastAsia="Times New Roman" w:hAnsi="Cambria" w:cs="Times New Roman"/>
          <w:i/>
          <w:iCs/>
          <w:color w:val="212121"/>
          <w:kern w:val="0"/>
          <w:sz w:val="26"/>
          <w:szCs w:val="26"/>
          <w:lang w:eastAsia="en-IN"/>
          <w14:ligatures w14:val="none"/>
        </w:rPr>
        <w:t xml:space="preserve">J </w:t>
      </w:r>
      <w:r w:rsidRPr="00971914">
        <w:rPr>
          <w:rFonts w:ascii="Cambria" w:eastAsia="Times New Roman" w:hAnsi="Cambria" w:cs="Times New Roman"/>
          <w:i/>
          <w:iCs/>
          <w:color w:val="212121"/>
          <w:kern w:val="0"/>
          <w:sz w:val="26"/>
          <w:szCs w:val="26"/>
          <w:lang w:eastAsia="en-IN"/>
          <w14:ligatures w14:val="none"/>
        </w:rPr>
        <w:lastRenderedPageBreak/>
        <w:t>Breast Cancer.</w:t>
      </w:r>
      <w:r w:rsidRPr="00971914">
        <w:rPr>
          <w:rFonts w:ascii="Cambria" w:eastAsia="Times New Roman" w:hAnsi="Cambria" w:cs="Times New Roman"/>
          <w:color w:val="212121"/>
          <w:kern w:val="0"/>
          <w:sz w:val="26"/>
          <w:szCs w:val="26"/>
          <w:lang w:eastAsia="en-IN"/>
          <w14:ligatures w14:val="none"/>
        </w:rPr>
        <w:t> (2012) 15:230–8. 10.4048/jbc.2012.15.2.230 [</w:t>
      </w:r>
      <w:hyperlink r:id="rId139"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4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"https://doi.org/10.4048%2Fjbc.2012.15.2.230"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4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1DDABAAC"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19. Spak DA, Plaxco JS, Santiago L, Dryden MJ, Dogan BE. BI-RADS((R)) fifth edition: a summary of changes. </w:t>
      </w:r>
      <w:proofErr w:type="spellStart"/>
      <w:r w:rsidRPr="00971914">
        <w:rPr>
          <w:rFonts w:ascii="Cambria" w:eastAsia="Times New Roman" w:hAnsi="Cambria" w:cs="Times New Roman"/>
          <w:i/>
          <w:iCs/>
          <w:color w:val="212121"/>
          <w:kern w:val="0"/>
          <w:sz w:val="26"/>
          <w:szCs w:val="26"/>
          <w:lang w:eastAsia="en-IN"/>
          <w14:ligatures w14:val="none"/>
        </w:rPr>
        <w:t>Diagn</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Interv</w:t>
      </w:r>
      <w:proofErr w:type="spellEnd"/>
      <w:r w:rsidRPr="00971914">
        <w:rPr>
          <w:rFonts w:ascii="Cambria" w:eastAsia="Times New Roman" w:hAnsi="Cambria" w:cs="Times New Roman"/>
          <w:i/>
          <w:iCs/>
          <w:color w:val="212121"/>
          <w:kern w:val="0"/>
          <w:sz w:val="26"/>
          <w:szCs w:val="26"/>
          <w:lang w:eastAsia="en-IN"/>
          <w14:ligatures w14:val="none"/>
        </w:rPr>
        <w:t xml:space="preserve"> Imaging.</w:t>
      </w:r>
      <w:r w:rsidRPr="00971914">
        <w:rPr>
          <w:rFonts w:ascii="Cambria" w:eastAsia="Times New Roman" w:hAnsi="Cambria" w:cs="Times New Roman"/>
          <w:color w:val="212121"/>
          <w:kern w:val="0"/>
          <w:sz w:val="26"/>
          <w:szCs w:val="26"/>
          <w:lang w:eastAsia="en-IN"/>
          <w14:ligatures w14:val="none"/>
        </w:rPr>
        <w:t> (2017) 98:179–90. 10.1016/j.diii.2017.01.001 [</w:t>
      </w:r>
      <w:hyperlink r:id="rId142"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"https://doi.org/10.1016%2Fj.diii.2017.01.001"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4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B380C7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20. Akaike H. </w:t>
      </w:r>
      <w:r w:rsidRPr="00971914">
        <w:rPr>
          <w:rFonts w:ascii="Cambria" w:eastAsia="Times New Roman" w:hAnsi="Cambria" w:cs="Times New Roman"/>
          <w:i/>
          <w:iCs/>
          <w:color w:val="212121"/>
          <w:kern w:val="0"/>
          <w:sz w:val="26"/>
          <w:szCs w:val="26"/>
          <w:lang w:eastAsia="en-IN"/>
          <w14:ligatures w14:val="none"/>
        </w:rPr>
        <w:t>Information Theory and an Extension of the Maximum Likelihood Principle</w:t>
      </w:r>
      <w:r w:rsidRPr="00971914">
        <w:rPr>
          <w:rFonts w:ascii="Cambria" w:eastAsia="Times New Roman" w:hAnsi="Cambria" w:cs="Times New Roman"/>
          <w:color w:val="212121"/>
          <w:kern w:val="0"/>
          <w:sz w:val="26"/>
          <w:szCs w:val="26"/>
          <w:lang w:eastAsia="en-IN"/>
          <w14:ligatures w14:val="none"/>
        </w:rPr>
        <w:t xml:space="preserve">. Budapest: </w:t>
      </w:r>
      <w:proofErr w:type="spellStart"/>
      <w:r w:rsidRPr="00971914">
        <w:rPr>
          <w:rFonts w:ascii="Cambria" w:eastAsia="Times New Roman" w:hAnsi="Cambria" w:cs="Times New Roman"/>
          <w:color w:val="212121"/>
          <w:kern w:val="0"/>
          <w:sz w:val="26"/>
          <w:szCs w:val="26"/>
          <w:lang w:eastAsia="en-IN"/>
          <w14:ligatures w14:val="none"/>
        </w:rPr>
        <w:t>Akademiai</w:t>
      </w:r>
      <w:proofErr w:type="spellEnd"/>
      <w:r w:rsidRPr="00971914">
        <w:rPr>
          <w:rFonts w:ascii="Cambria" w:eastAsia="Times New Roman" w:hAnsi="Cambria" w:cs="Times New Roman"/>
          <w:color w:val="212121"/>
          <w:kern w:val="0"/>
          <w:sz w:val="26"/>
          <w:szCs w:val="26"/>
          <w:lang w:eastAsia="en-IN"/>
          <w14:ligatures w14:val="none"/>
        </w:rPr>
        <w:t xml:space="preserve"> </w:t>
      </w:r>
      <w:proofErr w:type="spellStart"/>
      <w:r w:rsidRPr="00971914">
        <w:rPr>
          <w:rFonts w:ascii="Cambria" w:eastAsia="Times New Roman" w:hAnsi="Cambria" w:cs="Times New Roman"/>
          <w:color w:val="212121"/>
          <w:kern w:val="0"/>
          <w:sz w:val="26"/>
          <w:szCs w:val="26"/>
          <w:lang w:eastAsia="en-IN"/>
          <w14:ligatures w14:val="none"/>
        </w:rPr>
        <w:t>Kiado</w:t>
      </w:r>
      <w:proofErr w:type="spellEnd"/>
      <w:r w:rsidRPr="00971914">
        <w:rPr>
          <w:rFonts w:ascii="Cambria" w:eastAsia="Times New Roman" w:hAnsi="Cambria" w:cs="Times New Roman"/>
          <w:color w:val="212121"/>
          <w:kern w:val="0"/>
          <w:sz w:val="26"/>
          <w:szCs w:val="26"/>
          <w:lang w:eastAsia="en-IN"/>
          <w14:ligatures w14:val="none"/>
        </w:rPr>
        <w:t>; (1973) 267–81p. [</w:t>
      </w:r>
      <w:hyperlink r:id="rId14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043CD2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21. Martinsson E. </w:t>
      </w:r>
      <w:r w:rsidRPr="00971914">
        <w:rPr>
          <w:rFonts w:ascii="Cambria" w:eastAsia="Times New Roman" w:hAnsi="Cambria" w:cs="Times New Roman"/>
          <w:i/>
          <w:iCs/>
          <w:color w:val="212121"/>
          <w:kern w:val="0"/>
          <w:sz w:val="26"/>
          <w:szCs w:val="26"/>
          <w:lang w:eastAsia="en-IN"/>
          <w14:ligatures w14:val="none"/>
        </w:rPr>
        <w:t xml:space="preserve">WTTE-RNN: Weibull Time </w:t>
      </w:r>
      <w:proofErr w:type="gramStart"/>
      <w:r w:rsidRPr="00971914">
        <w:rPr>
          <w:rFonts w:ascii="Cambria" w:eastAsia="Times New Roman" w:hAnsi="Cambria" w:cs="Times New Roman"/>
          <w:i/>
          <w:iCs/>
          <w:color w:val="212121"/>
          <w:kern w:val="0"/>
          <w:sz w:val="26"/>
          <w:szCs w:val="26"/>
          <w:lang w:eastAsia="en-IN"/>
          <w14:ligatures w14:val="none"/>
        </w:rPr>
        <w:t>To</w:t>
      </w:r>
      <w:proofErr w:type="gramEnd"/>
      <w:r w:rsidRPr="00971914">
        <w:rPr>
          <w:rFonts w:ascii="Cambria" w:eastAsia="Times New Roman" w:hAnsi="Cambria" w:cs="Times New Roman"/>
          <w:i/>
          <w:iCs/>
          <w:color w:val="212121"/>
          <w:kern w:val="0"/>
          <w:sz w:val="26"/>
          <w:szCs w:val="26"/>
          <w:lang w:eastAsia="en-IN"/>
          <w14:ligatures w14:val="none"/>
        </w:rPr>
        <w:t xml:space="preserve"> Event Recurrent Neural Network A Model for Sequential Prediction of Time-to-Event in the Case of Discrete or Continuous Censored Data, Recurrent Events or Time-Varying Covariates</w:t>
      </w:r>
      <w:r w:rsidRPr="00971914">
        <w:rPr>
          <w:rFonts w:ascii="Cambria" w:eastAsia="Times New Roman" w:hAnsi="Cambria" w:cs="Times New Roman"/>
          <w:color w:val="212121"/>
          <w:kern w:val="0"/>
          <w:sz w:val="26"/>
          <w:szCs w:val="26"/>
          <w:lang w:eastAsia="en-IN"/>
          <w14:ligatures w14:val="none"/>
        </w:rPr>
        <w:t>. Gothenburg: Chalmers University of Technology University of Gothenburg; (2017). [</w:t>
      </w:r>
      <w:hyperlink r:id="rId14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4217455"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22. Harrell FE, Califf RM, Pryor DB, Lee KL, Rosati RA. Evaluating the Yield of Medical Tests. </w:t>
      </w:r>
      <w:r w:rsidRPr="00971914">
        <w:rPr>
          <w:rFonts w:ascii="Cambria" w:eastAsia="Times New Roman" w:hAnsi="Cambria" w:cs="Times New Roman"/>
          <w:i/>
          <w:iCs/>
          <w:color w:val="212121"/>
          <w:kern w:val="0"/>
          <w:sz w:val="26"/>
          <w:szCs w:val="26"/>
          <w:lang w:eastAsia="en-IN"/>
          <w14:ligatures w14:val="none"/>
        </w:rPr>
        <w:t>JAMA.</w:t>
      </w:r>
      <w:r w:rsidRPr="00971914">
        <w:rPr>
          <w:rFonts w:ascii="Cambria" w:eastAsia="Times New Roman" w:hAnsi="Cambria" w:cs="Times New Roman"/>
          <w:color w:val="212121"/>
          <w:kern w:val="0"/>
          <w:sz w:val="26"/>
          <w:szCs w:val="26"/>
          <w:lang w:eastAsia="en-IN"/>
          <w14:ligatures w14:val="none"/>
        </w:rPr>
        <w:t> (1982) 247:2543–6. 10.1001/jama.247.18.2543 [</w:t>
      </w:r>
      <w:hyperlink r:id="rId14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"https://doi.org/10.1001%2Fjama.247.18.2543"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4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278B8B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23. Harrell FE, Lee KL, Mark DB. Multivariable prognostic models: Issues in developing models, evaluating assumptions and adequacy, and measuring and reducing errors. </w:t>
      </w:r>
      <w:r w:rsidRPr="00971914">
        <w:rPr>
          <w:rFonts w:ascii="Cambria" w:eastAsia="Times New Roman" w:hAnsi="Cambria" w:cs="Times New Roman"/>
          <w:i/>
          <w:iCs/>
          <w:color w:val="212121"/>
          <w:kern w:val="0"/>
          <w:sz w:val="26"/>
          <w:szCs w:val="26"/>
          <w:lang w:eastAsia="en-IN"/>
          <w14:ligatures w14:val="none"/>
        </w:rPr>
        <w:t>Stat Med.</w:t>
      </w:r>
      <w:r w:rsidRPr="00971914">
        <w:rPr>
          <w:rFonts w:ascii="Cambria" w:eastAsia="Times New Roman" w:hAnsi="Cambria" w:cs="Times New Roman"/>
          <w:color w:val="212121"/>
          <w:kern w:val="0"/>
          <w:sz w:val="26"/>
          <w:szCs w:val="26"/>
          <w:lang w:eastAsia="en-IN"/>
          <w14:ligatures w14:val="none"/>
        </w:rPr>
        <w:t> (1996) 15:361–87. 10.1002/(SICI)1097-0258(19960229)15:4&lt;361::AID-SIM168&gt;3.0.CO;2-4 [</w:t>
      </w:r>
      <w:hyperlink r:id="rId14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"https://doi.org/10.1002%2F(SICI)1097-0258(19960229)15%3A4%3C361%3A%3AAID-SIM168%3E3.0.CO%3B2-4"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4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C525A0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24. Cruz JA, Wishart DS. Applications of machine learning in cancer prediction and prognosis. </w:t>
      </w:r>
      <w:r w:rsidRPr="00971914">
        <w:rPr>
          <w:rFonts w:ascii="Cambria" w:eastAsia="Times New Roman" w:hAnsi="Cambria" w:cs="Times New Roman"/>
          <w:i/>
          <w:iCs/>
          <w:color w:val="212121"/>
          <w:kern w:val="0"/>
          <w:sz w:val="26"/>
          <w:szCs w:val="26"/>
          <w:lang w:eastAsia="en-IN"/>
          <w14:ligatures w14:val="none"/>
        </w:rPr>
        <w:t>Cancer Inform.</w:t>
      </w:r>
      <w:r w:rsidRPr="00971914">
        <w:rPr>
          <w:rFonts w:ascii="Cambria" w:eastAsia="Times New Roman" w:hAnsi="Cambria" w:cs="Times New Roman"/>
          <w:color w:val="212121"/>
          <w:kern w:val="0"/>
          <w:sz w:val="26"/>
          <w:szCs w:val="26"/>
          <w:lang w:eastAsia="en-IN"/>
          <w14:ligatures w14:val="none"/>
        </w:rPr>
        <w:t> (2007) 2:59–77. 10.1177/117693510600200030 [</w:t>
      </w:r>
      <w:hyperlink r:id="rId150"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51"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"https://doi.org/10.1177%2F117693510600200030"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E53D44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25. Kim HE, Kim HH, Han BK, Kim KH, Han K, Nam H,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xml:space="preserve"> Changes in cancer detection and false-positive recall in mammography using artificial intelligence: a retrospective, </w:t>
      </w:r>
      <w:proofErr w:type="spellStart"/>
      <w:r w:rsidRPr="00971914">
        <w:rPr>
          <w:rFonts w:ascii="Cambria" w:eastAsia="Times New Roman" w:hAnsi="Cambria" w:cs="Times New Roman"/>
          <w:color w:val="212121"/>
          <w:kern w:val="0"/>
          <w:sz w:val="26"/>
          <w:szCs w:val="26"/>
          <w:lang w:eastAsia="en-IN"/>
          <w14:ligatures w14:val="none"/>
        </w:rPr>
        <w:t>multireader</w:t>
      </w:r>
      <w:proofErr w:type="spellEnd"/>
      <w:r w:rsidRPr="00971914">
        <w:rPr>
          <w:rFonts w:ascii="Cambria" w:eastAsia="Times New Roman" w:hAnsi="Cambria" w:cs="Times New Roman"/>
          <w:color w:val="212121"/>
          <w:kern w:val="0"/>
          <w:sz w:val="26"/>
          <w:szCs w:val="26"/>
          <w:lang w:eastAsia="en-IN"/>
          <w14:ligatures w14:val="none"/>
        </w:rPr>
        <w:t xml:space="preserve"> study. </w:t>
      </w:r>
      <w:r w:rsidRPr="00971914">
        <w:rPr>
          <w:rFonts w:ascii="Cambria" w:eastAsia="Times New Roman" w:hAnsi="Cambria" w:cs="Times New Roman"/>
          <w:i/>
          <w:iCs/>
          <w:color w:val="212121"/>
          <w:kern w:val="0"/>
          <w:sz w:val="26"/>
          <w:szCs w:val="26"/>
          <w:lang w:eastAsia="en-IN"/>
          <w14:ligatures w14:val="none"/>
        </w:rPr>
        <w:t>Lancet Digital Health</w:t>
      </w:r>
      <w:r w:rsidRPr="00971914">
        <w:rPr>
          <w:rFonts w:ascii="Cambria" w:eastAsia="Times New Roman" w:hAnsi="Cambria" w:cs="Times New Roman"/>
          <w:color w:val="212121"/>
          <w:kern w:val="0"/>
          <w:sz w:val="26"/>
          <w:szCs w:val="26"/>
          <w:lang w:eastAsia="en-IN"/>
          <w14:ligatures w14:val="none"/>
        </w:rPr>
        <w:t>. (2020) </w:t>
      </w:r>
      <w:proofErr w:type="gramStart"/>
      <w:r w:rsidRPr="00971914">
        <w:rPr>
          <w:rFonts w:ascii="Cambria" w:eastAsia="Times New Roman" w:hAnsi="Cambria" w:cs="Times New Roman"/>
          <w:color w:val="212121"/>
          <w:kern w:val="0"/>
          <w:sz w:val="26"/>
          <w:szCs w:val="26"/>
          <w:lang w:eastAsia="en-IN"/>
          <w14:ligatures w14:val="none"/>
        </w:rPr>
        <w:t>2:e</w:t>
      </w:r>
      <w:proofErr w:type="gramEnd"/>
      <w:r w:rsidRPr="00971914">
        <w:rPr>
          <w:rFonts w:ascii="Cambria" w:eastAsia="Times New Roman" w:hAnsi="Cambria" w:cs="Times New Roman"/>
          <w:color w:val="212121"/>
          <w:kern w:val="0"/>
          <w:sz w:val="26"/>
          <w:szCs w:val="26"/>
          <w:lang w:eastAsia="en-IN"/>
          <w14:ligatures w14:val="none"/>
        </w:rPr>
        <w:t>138–48. 10.1016/S2589-7500(20)30003-0 [</w:t>
      </w:r>
      <w:hyperlink r:id="rId15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"https://doi.org/10.1016%2FS2589-7500(20)30003-0"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1042BB8"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26. Meinel LA, </w:t>
      </w:r>
      <w:proofErr w:type="spellStart"/>
      <w:r w:rsidRPr="00971914">
        <w:rPr>
          <w:rFonts w:ascii="Cambria" w:eastAsia="Times New Roman" w:hAnsi="Cambria" w:cs="Times New Roman"/>
          <w:color w:val="212121"/>
          <w:kern w:val="0"/>
          <w:sz w:val="26"/>
          <w:szCs w:val="26"/>
          <w:lang w:eastAsia="en-IN"/>
          <w14:ligatures w14:val="none"/>
        </w:rPr>
        <w:t>Stolpen</w:t>
      </w:r>
      <w:proofErr w:type="spellEnd"/>
      <w:r w:rsidRPr="00971914">
        <w:rPr>
          <w:rFonts w:ascii="Cambria" w:eastAsia="Times New Roman" w:hAnsi="Cambria" w:cs="Times New Roman"/>
          <w:color w:val="212121"/>
          <w:kern w:val="0"/>
          <w:sz w:val="26"/>
          <w:szCs w:val="26"/>
          <w:lang w:eastAsia="en-IN"/>
          <w14:ligatures w14:val="none"/>
        </w:rPr>
        <w:t xml:space="preserve"> AH, Berbaum KS, Fajardo LL, Reinhardt JM. Breast MRI lesion classification: improved performance of human readers with a backpropagation neural network computer-aided diagnosis (CAD) system. </w:t>
      </w:r>
      <w:r w:rsidRPr="00971914">
        <w:rPr>
          <w:rFonts w:ascii="Cambria" w:eastAsia="Times New Roman" w:hAnsi="Cambria" w:cs="Times New Roman"/>
          <w:i/>
          <w:iCs/>
          <w:color w:val="212121"/>
          <w:kern w:val="0"/>
          <w:sz w:val="26"/>
          <w:szCs w:val="26"/>
          <w:lang w:eastAsia="en-IN"/>
          <w14:ligatures w14:val="none"/>
        </w:rPr>
        <w:t xml:space="preserve">J Magn </w:t>
      </w:r>
      <w:proofErr w:type="spellStart"/>
      <w:r w:rsidRPr="00971914">
        <w:rPr>
          <w:rFonts w:ascii="Cambria" w:eastAsia="Times New Roman" w:hAnsi="Cambria" w:cs="Times New Roman"/>
          <w:i/>
          <w:iCs/>
          <w:color w:val="212121"/>
          <w:kern w:val="0"/>
          <w:sz w:val="26"/>
          <w:szCs w:val="26"/>
          <w:lang w:eastAsia="en-IN"/>
          <w14:ligatures w14:val="none"/>
        </w:rPr>
        <w:t>Reson</w:t>
      </w:r>
      <w:proofErr w:type="spellEnd"/>
      <w:r w:rsidRPr="00971914">
        <w:rPr>
          <w:rFonts w:ascii="Cambria" w:eastAsia="Times New Roman" w:hAnsi="Cambria" w:cs="Times New Roman"/>
          <w:i/>
          <w:iCs/>
          <w:color w:val="212121"/>
          <w:kern w:val="0"/>
          <w:sz w:val="26"/>
          <w:szCs w:val="26"/>
          <w:lang w:eastAsia="en-IN"/>
          <w14:ligatures w14:val="none"/>
        </w:rPr>
        <w:t xml:space="preserve"> Imaging.</w:t>
      </w:r>
      <w:r w:rsidRPr="00971914">
        <w:rPr>
          <w:rFonts w:ascii="Cambria" w:eastAsia="Times New Roman" w:hAnsi="Cambria" w:cs="Times New Roman"/>
          <w:color w:val="212121"/>
          <w:kern w:val="0"/>
          <w:sz w:val="26"/>
          <w:szCs w:val="26"/>
          <w:lang w:eastAsia="en-IN"/>
          <w14:ligatures w14:val="none"/>
        </w:rPr>
        <w:t> (2007) 25:89–95. 10.1002/jmri.20794 [</w:t>
      </w:r>
      <w:hyperlink r:id="rId15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"https://doi.org/10.1002%2Fjmri.20794"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80E0FF5"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27. Cain EH, Saha A, </w:t>
      </w:r>
      <w:proofErr w:type="spellStart"/>
      <w:r w:rsidRPr="00971914">
        <w:rPr>
          <w:rFonts w:ascii="Cambria" w:eastAsia="Times New Roman" w:hAnsi="Cambria" w:cs="Times New Roman"/>
          <w:color w:val="212121"/>
          <w:kern w:val="0"/>
          <w:sz w:val="26"/>
          <w:szCs w:val="26"/>
          <w:lang w:eastAsia="en-IN"/>
          <w14:ligatures w14:val="none"/>
        </w:rPr>
        <w:t>Harowicz</w:t>
      </w:r>
      <w:proofErr w:type="spellEnd"/>
      <w:r w:rsidRPr="00971914">
        <w:rPr>
          <w:rFonts w:ascii="Cambria" w:eastAsia="Times New Roman" w:hAnsi="Cambria" w:cs="Times New Roman"/>
          <w:color w:val="212121"/>
          <w:kern w:val="0"/>
          <w:sz w:val="26"/>
          <w:szCs w:val="26"/>
          <w:lang w:eastAsia="en-IN"/>
          <w14:ligatures w14:val="none"/>
        </w:rPr>
        <w:t xml:space="preserve"> MR, Marks JR, Marcom PK, Mazurowski MA. Multivariate machine learning models for prediction of pathologic response to neoadjuvant therapy in breast cancer using MRI features: a study using an independent validation set.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(2019) 173:455–63. 10.1007/s10549-018-4990-9 [</w:t>
      </w:r>
      <w:hyperlink r:id="rId157"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5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"https://doi.org/10.1007%2Fs10549-018-4990-9"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E86E2E0"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lastRenderedPageBreak/>
        <w:t>28. Robertson S, Azizpour H, Smith K, Hartman J. Digital image analysis in breast pathology-from image processing techniques to artificial intelligence. </w:t>
      </w:r>
      <w:proofErr w:type="spellStart"/>
      <w:r w:rsidRPr="00971914">
        <w:rPr>
          <w:rFonts w:ascii="Cambria" w:eastAsia="Times New Roman" w:hAnsi="Cambria" w:cs="Times New Roman"/>
          <w:i/>
          <w:iCs/>
          <w:color w:val="212121"/>
          <w:kern w:val="0"/>
          <w:sz w:val="26"/>
          <w:szCs w:val="26"/>
          <w:lang w:eastAsia="en-IN"/>
          <w14:ligatures w14:val="none"/>
        </w:rPr>
        <w:t>Transl</w:t>
      </w:r>
      <w:proofErr w:type="spellEnd"/>
      <w:r w:rsidRPr="00971914">
        <w:rPr>
          <w:rFonts w:ascii="Cambria" w:eastAsia="Times New Roman" w:hAnsi="Cambria" w:cs="Times New Roman"/>
          <w:i/>
          <w:iCs/>
          <w:color w:val="212121"/>
          <w:kern w:val="0"/>
          <w:sz w:val="26"/>
          <w:szCs w:val="26"/>
          <w:lang w:eastAsia="en-IN"/>
          <w14:ligatures w14:val="none"/>
        </w:rPr>
        <w:t xml:space="preserve"> Res.</w:t>
      </w:r>
      <w:r w:rsidRPr="00971914">
        <w:rPr>
          <w:rFonts w:ascii="Cambria" w:eastAsia="Times New Roman" w:hAnsi="Cambria" w:cs="Times New Roman"/>
          <w:color w:val="212121"/>
          <w:kern w:val="0"/>
          <w:sz w:val="26"/>
          <w:szCs w:val="26"/>
          <w:lang w:eastAsia="en-IN"/>
          <w14:ligatures w14:val="none"/>
        </w:rPr>
        <w:t> (2018) 194:19–35. 10.1016/j.trsl.2017.10.010 [</w:t>
      </w:r>
      <w:hyperlink r:id="rId16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"https://doi.org/10.1016%2Fj.trsl.2017.10.010"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6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7BA800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29. Penson A, Camacho N, Zheng Y, Varghese AM, Al-</w:t>
      </w:r>
      <w:proofErr w:type="spellStart"/>
      <w:r w:rsidRPr="00971914">
        <w:rPr>
          <w:rFonts w:ascii="Cambria" w:eastAsia="Times New Roman" w:hAnsi="Cambria" w:cs="Times New Roman"/>
          <w:color w:val="212121"/>
          <w:kern w:val="0"/>
          <w:sz w:val="26"/>
          <w:szCs w:val="26"/>
          <w:lang w:eastAsia="en-IN"/>
          <w14:ligatures w14:val="none"/>
        </w:rPr>
        <w:t>Ahmadie</w:t>
      </w:r>
      <w:proofErr w:type="spellEnd"/>
      <w:r w:rsidRPr="00971914">
        <w:rPr>
          <w:rFonts w:ascii="Cambria" w:eastAsia="Times New Roman" w:hAnsi="Cambria" w:cs="Times New Roman"/>
          <w:color w:val="212121"/>
          <w:kern w:val="0"/>
          <w:sz w:val="26"/>
          <w:szCs w:val="26"/>
          <w:lang w:eastAsia="en-IN"/>
          <w14:ligatures w14:val="none"/>
        </w:rPr>
        <w:t xml:space="preserve"> H, Razavi P,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xml:space="preserve"> Development of genome-derived </w:t>
      </w:r>
      <w:proofErr w:type="spellStart"/>
      <w:r w:rsidRPr="00971914">
        <w:rPr>
          <w:rFonts w:ascii="Cambria" w:eastAsia="Times New Roman" w:hAnsi="Cambria" w:cs="Times New Roman"/>
          <w:color w:val="212121"/>
          <w:kern w:val="0"/>
          <w:sz w:val="26"/>
          <w:szCs w:val="26"/>
          <w:lang w:eastAsia="en-IN"/>
          <w14:ligatures w14:val="none"/>
        </w:rPr>
        <w:t>tumor</w:t>
      </w:r>
      <w:proofErr w:type="spellEnd"/>
      <w:r w:rsidRPr="00971914">
        <w:rPr>
          <w:rFonts w:ascii="Cambria" w:eastAsia="Times New Roman" w:hAnsi="Cambria" w:cs="Times New Roman"/>
          <w:color w:val="212121"/>
          <w:kern w:val="0"/>
          <w:sz w:val="26"/>
          <w:szCs w:val="26"/>
          <w:lang w:eastAsia="en-IN"/>
          <w14:ligatures w14:val="none"/>
        </w:rPr>
        <w:t xml:space="preserve"> type prediction to inform clinical cancer care. </w:t>
      </w:r>
      <w:r w:rsidRPr="00971914">
        <w:rPr>
          <w:rFonts w:ascii="Cambria" w:eastAsia="Times New Roman" w:hAnsi="Cambria" w:cs="Times New Roman"/>
          <w:i/>
          <w:iCs/>
          <w:color w:val="212121"/>
          <w:kern w:val="0"/>
          <w:sz w:val="26"/>
          <w:szCs w:val="26"/>
          <w:lang w:eastAsia="en-IN"/>
          <w14:ligatures w14:val="none"/>
        </w:rPr>
        <w:t>JAMA Oncol</w:t>
      </w:r>
      <w:r w:rsidRPr="00971914">
        <w:rPr>
          <w:rFonts w:ascii="Cambria" w:eastAsia="Times New Roman" w:hAnsi="Cambria" w:cs="Times New Roman"/>
          <w:color w:val="212121"/>
          <w:kern w:val="0"/>
          <w:sz w:val="26"/>
          <w:szCs w:val="26"/>
          <w:lang w:eastAsia="en-IN"/>
          <w14:ligatures w14:val="none"/>
        </w:rPr>
        <w:t>. (2019) 6:84–91. 10.1001/jamaoncol.2019.3985 [</w:t>
      </w:r>
      <w:hyperlink r:id="rId162"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6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"https://doi.org/10.1001%2Fjamaoncol.2019.3985"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6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8CF0994"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30. Boeri C, Chiappa C, Galli F, De Berardinis V, Bardelli L, Carcano G,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Machine Learning techniques in breast cancer prognosis prediction: a primary evaluation. </w:t>
      </w:r>
      <w:r w:rsidRPr="00971914">
        <w:rPr>
          <w:rFonts w:ascii="Cambria" w:eastAsia="Times New Roman" w:hAnsi="Cambria" w:cs="Times New Roman"/>
          <w:i/>
          <w:iCs/>
          <w:color w:val="212121"/>
          <w:kern w:val="0"/>
          <w:sz w:val="26"/>
          <w:szCs w:val="26"/>
          <w:lang w:eastAsia="en-IN"/>
          <w14:ligatures w14:val="none"/>
        </w:rPr>
        <w:t>Cancer Med</w:t>
      </w:r>
      <w:r w:rsidRPr="00971914">
        <w:rPr>
          <w:rFonts w:ascii="Cambria" w:eastAsia="Times New Roman" w:hAnsi="Cambria" w:cs="Times New Roman"/>
          <w:color w:val="212121"/>
          <w:kern w:val="0"/>
          <w:sz w:val="26"/>
          <w:szCs w:val="26"/>
          <w:lang w:eastAsia="en-IN"/>
          <w14:ligatures w14:val="none"/>
        </w:rPr>
        <w:t>. (2020) 9:2803–11. 10.1002/cam4.2811 [</w:t>
      </w:r>
      <w:hyperlink r:id="rId165"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6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"https://doi.org/10.1002%2Fcam4.2811"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6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9AF359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31. Jaber MI, Song B, Taylor C, Vaske CJ, Benz SC, Rabizadeh S,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xml:space="preserve"> A deep learning image-based intrinsic molecular subtype classifier of breast </w:t>
      </w:r>
      <w:proofErr w:type="spellStart"/>
      <w:r w:rsidRPr="00971914">
        <w:rPr>
          <w:rFonts w:ascii="Cambria" w:eastAsia="Times New Roman" w:hAnsi="Cambria" w:cs="Times New Roman"/>
          <w:color w:val="212121"/>
          <w:kern w:val="0"/>
          <w:sz w:val="26"/>
          <w:szCs w:val="26"/>
          <w:lang w:eastAsia="en-IN"/>
          <w14:ligatures w14:val="none"/>
        </w:rPr>
        <w:t>tumors</w:t>
      </w:r>
      <w:proofErr w:type="spellEnd"/>
      <w:r w:rsidRPr="00971914">
        <w:rPr>
          <w:rFonts w:ascii="Cambria" w:eastAsia="Times New Roman" w:hAnsi="Cambria" w:cs="Times New Roman"/>
          <w:color w:val="212121"/>
          <w:kern w:val="0"/>
          <w:sz w:val="26"/>
          <w:szCs w:val="26"/>
          <w:lang w:eastAsia="en-IN"/>
          <w14:ligatures w14:val="none"/>
        </w:rPr>
        <w:t xml:space="preserve"> reveals </w:t>
      </w:r>
      <w:proofErr w:type="spellStart"/>
      <w:r w:rsidRPr="00971914">
        <w:rPr>
          <w:rFonts w:ascii="Cambria" w:eastAsia="Times New Roman" w:hAnsi="Cambria" w:cs="Times New Roman"/>
          <w:color w:val="212121"/>
          <w:kern w:val="0"/>
          <w:sz w:val="26"/>
          <w:szCs w:val="26"/>
          <w:lang w:eastAsia="en-IN"/>
          <w14:ligatures w14:val="none"/>
        </w:rPr>
        <w:t>tumor</w:t>
      </w:r>
      <w:proofErr w:type="spellEnd"/>
      <w:r w:rsidRPr="00971914">
        <w:rPr>
          <w:rFonts w:ascii="Cambria" w:eastAsia="Times New Roman" w:hAnsi="Cambria" w:cs="Times New Roman"/>
          <w:color w:val="212121"/>
          <w:kern w:val="0"/>
          <w:sz w:val="26"/>
          <w:szCs w:val="26"/>
          <w:lang w:eastAsia="en-IN"/>
          <w14:ligatures w14:val="none"/>
        </w:rPr>
        <w:t xml:space="preserve"> heterogeneity that may affect survival. </w:t>
      </w:r>
      <w:r w:rsidRPr="00971914">
        <w:rPr>
          <w:rFonts w:ascii="Cambria" w:eastAsia="Times New Roman" w:hAnsi="Cambria" w:cs="Times New Roman"/>
          <w:i/>
          <w:iCs/>
          <w:color w:val="212121"/>
          <w:kern w:val="0"/>
          <w:sz w:val="26"/>
          <w:szCs w:val="26"/>
          <w:lang w:eastAsia="en-IN"/>
          <w14:ligatures w14:val="none"/>
        </w:rPr>
        <w:t>Breast Cancer Res.</w:t>
      </w:r>
      <w:r w:rsidRPr="00971914">
        <w:rPr>
          <w:rFonts w:ascii="Cambria" w:eastAsia="Times New Roman" w:hAnsi="Cambria" w:cs="Times New Roman"/>
          <w:color w:val="212121"/>
          <w:kern w:val="0"/>
          <w:sz w:val="26"/>
          <w:szCs w:val="26"/>
          <w:lang w:eastAsia="en-IN"/>
          <w14:ligatures w14:val="none"/>
        </w:rPr>
        <w:t> (2020) 22:12. 10.1186/s13058-020-1248-3 [</w:t>
      </w:r>
      <w:hyperlink r:id="rId168"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69"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"https://doi.org/10.1186%2Fs13058-020-1248-3"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0"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1A82FAF"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32. </w:t>
      </w:r>
      <w:proofErr w:type="spellStart"/>
      <w:r w:rsidRPr="00971914">
        <w:rPr>
          <w:rFonts w:ascii="Cambria" w:eastAsia="Times New Roman" w:hAnsi="Cambria" w:cs="Times New Roman"/>
          <w:color w:val="212121"/>
          <w:kern w:val="0"/>
          <w:sz w:val="26"/>
          <w:szCs w:val="26"/>
          <w:lang w:eastAsia="en-IN"/>
          <w14:ligatures w14:val="none"/>
        </w:rPr>
        <w:t>Turkki</w:t>
      </w:r>
      <w:proofErr w:type="spellEnd"/>
      <w:r w:rsidRPr="00971914">
        <w:rPr>
          <w:rFonts w:ascii="Cambria" w:eastAsia="Times New Roman" w:hAnsi="Cambria" w:cs="Times New Roman"/>
          <w:color w:val="212121"/>
          <w:kern w:val="0"/>
          <w:sz w:val="26"/>
          <w:szCs w:val="26"/>
          <w:lang w:eastAsia="en-IN"/>
          <w14:ligatures w14:val="none"/>
        </w:rPr>
        <w:t xml:space="preserve"> R, </w:t>
      </w:r>
      <w:proofErr w:type="spellStart"/>
      <w:r w:rsidRPr="00971914">
        <w:rPr>
          <w:rFonts w:ascii="Cambria" w:eastAsia="Times New Roman" w:hAnsi="Cambria" w:cs="Times New Roman"/>
          <w:color w:val="212121"/>
          <w:kern w:val="0"/>
          <w:sz w:val="26"/>
          <w:szCs w:val="26"/>
          <w:lang w:eastAsia="en-IN"/>
          <w14:ligatures w14:val="none"/>
        </w:rPr>
        <w:t>Byckhov</w:t>
      </w:r>
      <w:proofErr w:type="spellEnd"/>
      <w:r w:rsidRPr="00971914">
        <w:rPr>
          <w:rFonts w:ascii="Cambria" w:eastAsia="Times New Roman" w:hAnsi="Cambria" w:cs="Times New Roman"/>
          <w:color w:val="212121"/>
          <w:kern w:val="0"/>
          <w:sz w:val="26"/>
          <w:szCs w:val="26"/>
          <w:lang w:eastAsia="en-IN"/>
          <w14:ligatures w14:val="none"/>
        </w:rPr>
        <w:t xml:space="preserve"> D, Lundin M, Isola J, Nordling S, Kovanen PE,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Breast cancer outcome prediction with tumour tissue images and machine learning.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(2019) 177:41–52. 10.1007/s10549-019-05281-1 [</w:t>
      </w:r>
      <w:hyperlink r:id="rId171"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72"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"https://doi.org/10.1007%2Fs10549-019-05281-1"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C3A2523"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33. Kwan ML, Kushi LH, Weltzien E, Tam EK, Castillo A, Sweeney C,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Alcohol consumption and breast cancer recurrence and survival among women with early-stage breast cancer: the life after cancer epidemiology study.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(2010) 28:4410–6. 10.1200/JCO.2010.29.2730 [</w:t>
      </w:r>
      <w:hyperlink r:id="rId174"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7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"https://doi.org/10.1200%2FJCO.2010.29.2730"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DAFA46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34. </w:t>
      </w:r>
      <w:proofErr w:type="spellStart"/>
      <w:r w:rsidRPr="00971914">
        <w:rPr>
          <w:rFonts w:ascii="Cambria" w:eastAsia="Times New Roman" w:hAnsi="Cambria" w:cs="Times New Roman"/>
          <w:color w:val="212121"/>
          <w:kern w:val="0"/>
          <w:sz w:val="26"/>
          <w:szCs w:val="26"/>
          <w:lang w:eastAsia="en-IN"/>
          <w14:ligatures w14:val="none"/>
        </w:rPr>
        <w:t>Ligibel</w:t>
      </w:r>
      <w:proofErr w:type="spellEnd"/>
      <w:r w:rsidRPr="00971914">
        <w:rPr>
          <w:rFonts w:ascii="Cambria" w:eastAsia="Times New Roman" w:hAnsi="Cambria" w:cs="Times New Roman"/>
          <w:color w:val="212121"/>
          <w:kern w:val="0"/>
          <w:sz w:val="26"/>
          <w:szCs w:val="26"/>
          <w:lang w:eastAsia="en-IN"/>
          <w14:ligatures w14:val="none"/>
        </w:rPr>
        <w:t xml:space="preserve"> JA, Strickler HD. Obesity and its impact on breast cancer: </w:t>
      </w:r>
      <w:proofErr w:type="spellStart"/>
      <w:r w:rsidRPr="00971914">
        <w:rPr>
          <w:rFonts w:ascii="Cambria" w:eastAsia="Times New Roman" w:hAnsi="Cambria" w:cs="Times New Roman"/>
          <w:color w:val="212121"/>
          <w:kern w:val="0"/>
          <w:sz w:val="26"/>
          <w:szCs w:val="26"/>
          <w:lang w:eastAsia="en-IN"/>
          <w14:ligatures w14:val="none"/>
        </w:rPr>
        <w:t>tumor</w:t>
      </w:r>
      <w:proofErr w:type="spellEnd"/>
      <w:r w:rsidRPr="00971914">
        <w:rPr>
          <w:rFonts w:ascii="Cambria" w:eastAsia="Times New Roman" w:hAnsi="Cambria" w:cs="Times New Roman"/>
          <w:color w:val="212121"/>
          <w:kern w:val="0"/>
          <w:sz w:val="26"/>
          <w:szCs w:val="26"/>
          <w:lang w:eastAsia="en-IN"/>
          <w14:ligatures w14:val="none"/>
        </w:rPr>
        <w:t xml:space="preserve"> incidence, recurrence, survival, and possible interventions. </w:t>
      </w:r>
      <w:r w:rsidRPr="00971914">
        <w:rPr>
          <w:rFonts w:ascii="Cambria" w:eastAsia="Times New Roman" w:hAnsi="Cambria" w:cs="Times New Roman"/>
          <w:i/>
          <w:iCs/>
          <w:color w:val="212121"/>
          <w:kern w:val="0"/>
          <w:sz w:val="26"/>
          <w:szCs w:val="26"/>
          <w:lang w:eastAsia="en-IN"/>
          <w14:ligatures w14:val="none"/>
        </w:rPr>
        <w:t xml:space="preserve">Am Soc Clin Oncol </w:t>
      </w:r>
      <w:proofErr w:type="spellStart"/>
      <w:r w:rsidRPr="00971914">
        <w:rPr>
          <w:rFonts w:ascii="Cambria" w:eastAsia="Times New Roman" w:hAnsi="Cambria" w:cs="Times New Roman"/>
          <w:i/>
          <w:iCs/>
          <w:color w:val="212121"/>
          <w:kern w:val="0"/>
          <w:sz w:val="26"/>
          <w:szCs w:val="26"/>
          <w:lang w:eastAsia="en-IN"/>
          <w14:ligatures w14:val="none"/>
        </w:rPr>
        <w:t>Educ</w:t>
      </w:r>
      <w:proofErr w:type="spellEnd"/>
      <w:r w:rsidRPr="00971914">
        <w:rPr>
          <w:rFonts w:ascii="Cambria" w:eastAsia="Times New Roman" w:hAnsi="Cambria" w:cs="Times New Roman"/>
          <w:i/>
          <w:iCs/>
          <w:color w:val="212121"/>
          <w:kern w:val="0"/>
          <w:sz w:val="26"/>
          <w:szCs w:val="26"/>
          <w:lang w:eastAsia="en-IN"/>
          <w14:ligatures w14:val="none"/>
        </w:rPr>
        <w:t xml:space="preserve"> Book.</w:t>
      </w:r>
      <w:r w:rsidRPr="00971914">
        <w:rPr>
          <w:rFonts w:ascii="Cambria" w:eastAsia="Times New Roman" w:hAnsi="Cambria" w:cs="Times New Roman"/>
          <w:color w:val="212121"/>
          <w:kern w:val="0"/>
          <w:sz w:val="26"/>
          <w:szCs w:val="26"/>
          <w:lang w:eastAsia="en-IN"/>
          <w14:ligatures w14:val="none"/>
        </w:rPr>
        <w:t> (2013) 33:52–9. 10.1200/EdBook_AM.2013.33.52 [</w:t>
      </w:r>
      <w:hyperlink r:id="rId17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"https://doi.org/10.1200%2FEdBook_AM.2013.33.52"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641F009"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35. Kokko R, Holli K, Hakama M. Ca 15-3 in the follow-up of localised breast cancer: a prospective study. </w:t>
      </w:r>
      <w:proofErr w:type="spellStart"/>
      <w:r w:rsidRPr="00971914">
        <w:rPr>
          <w:rFonts w:ascii="Cambria" w:eastAsia="Times New Roman" w:hAnsi="Cambria" w:cs="Times New Roman"/>
          <w:i/>
          <w:iCs/>
          <w:color w:val="212121"/>
          <w:kern w:val="0"/>
          <w:sz w:val="26"/>
          <w:szCs w:val="26"/>
          <w:lang w:eastAsia="en-IN"/>
          <w14:ligatures w14:val="none"/>
        </w:rPr>
        <w:t>Eur</w:t>
      </w:r>
      <w:proofErr w:type="spellEnd"/>
      <w:r w:rsidRPr="00971914">
        <w:rPr>
          <w:rFonts w:ascii="Cambria" w:eastAsia="Times New Roman" w:hAnsi="Cambria" w:cs="Times New Roman"/>
          <w:i/>
          <w:iCs/>
          <w:color w:val="212121"/>
          <w:kern w:val="0"/>
          <w:sz w:val="26"/>
          <w:szCs w:val="26"/>
          <w:lang w:eastAsia="en-IN"/>
          <w14:ligatures w14:val="none"/>
        </w:rPr>
        <w:t xml:space="preserve"> J Cancer.</w:t>
      </w:r>
      <w:r w:rsidRPr="00971914">
        <w:rPr>
          <w:rFonts w:ascii="Cambria" w:eastAsia="Times New Roman" w:hAnsi="Cambria" w:cs="Times New Roman"/>
          <w:color w:val="212121"/>
          <w:kern w:val="0"/>
          <w:sz w:val="26"/>
          <w:szCs w:val="26"/>
          <w:lang w:eastAsia="en-IN"/>
          <w14:ligatures w14:val="none"/>
        </w:rPr>
        <w:t> (2002) 38:1189–93. 10.1016/S0959-8049(01)00429-4 [</w:t>
      </w:r>
      <w:hyperlink r:id="rId179"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"https://doi.org/10.1016%2FS0959-8049(01)00429-4"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0"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AA25818"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36. Al-</w:t>
      </w:r>
      <w:proofErr w:type="spellStart"/>
      <w:r w:rsidRPr="00971914">
        <w:rPr>
          <w:rFonts w:ascii="Cambria" w:eastAsia="Times New Roman" w:hAnsi="Cambria" w:cs="Times New Roman"/>
          <w:color w:val="212121"/>
          <w:kern w:val="0"/>
          <w:sz w:val="26"/>
          <w:szCs w:val="26"/>
          <w:lang w:eastAsia="en-IN"/>
          <w14:ligatures w14:val="none"/>
        </w:rPr>
        <w:t>azawi</w:t>
      </w:r>
      <w:proofErr w:type="spellEnd"/>
      <w:r w:rsidRPr="00971914">
        <w:rPr>
          <w:rFonts w:ascii="Cambria" w:eastAsia="Times New Roman" w:hAnsi="Cambria" w:cs="Times New Roman"/>
          <w:color w:val="212121"/>
          <w:kern w:val="0"/>
          <w:sz w:val="26"/>
          <w:szCs w:val="26"/>
          <w:lang w:eastAsia="en-IN"/>
          <w14:ligatures w14:val="none"/>
        </w:rPr>
        <w:t xml:space="preserve"> D, Kelly G, Myers E, McDermott EW, Hill AD, Duffy MJ,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CA 15-3 is predictive of response and disease recurrence following treatment in locally advanced breast cancer. </w:t>
      </w:r>
      <w:r w:rsidRPr="00971914">
        <w:rPr>
          <w:rFonts w:ascii="Cambria" w:eastAsia="Times New Roman" w:hAnsi="Cambria" w:cs="Times New Roman"/>
          <w:i/>
          <w:iCs/>
          <w:color w:val="212121"/>
          <w:kern w:val="0"/>
          <w:sz w:val="26"/>
          <w:szCs w:val="26"/>
          <w:lang w:eastAsia="en-IN"/>
          <w14:ligatures w14:val="none"/>
        </w:rPr>
        <w:t>BMC Cancer.</w:t>
      </w:r>
      <w:r w:rsidRPr="00971914">
        <w:rPr>
          <w:rFonts w:ascii="Cambria" w:eastAsia="Times New Roman" w:hAnsi="Cambria" w:cs="Times New Roman"/>
          <w:color w:val="212121"/>
          <w:kern w:val="0"/>
          <w:sz w:val="26"/>
          <w:szCs w:val="26"/>
          <w:lang w:eastAsia="en-IN"/>
          <w14:ligatures w14:val="none"/>
        </w:rPr>
        <w:t> (2006) 6:220. 10.1186/1471-2407-6-220 [</w:t>
      </w:r>
      <w:hyperlink r:id="rId181"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82"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"https://doi.org/10.1186%2F1471-2407-6-220"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11A6DD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37. Villasenor A, Flatt SW, </w:t>
      </w:r>
      <w:proofErr w:type="spellStart"/>
      <w:r w:rsidRPr="00971914">
        <w:rPr>
          <w:rFonts w:ascii="Cambria" w:eastAsia="Times New Roman" w:hAnsi="Cambria" w:cs="Times New Roman"/>
          <w:color w:val="212121"/>
          <w:kern w:val="0"/>
          <w:sz w:val="26"/>
          <w:szCs w:val="26"/>
          <w:lang w:eastAsia="en-IN"/>
          <w14:ligatures w14:val="none"/>
        </w:rPr>
        <w:t>Marinac</w:t>
      </w:r>
      <w:proofErr w:type="spellEnd"/>
      <w:r w:rsidRPr="00971914">
        <w:rPr>
          <w:rFonts w:ascii="Cambria" w:eastAsia="Times New Roman" w:hAnsi="Cambria" w:cs="Times New Roman"/>
          <w:color w:val="212121"/>
          <w:kern w:val="0"/>
          <w:sz w:val="26"/>
          <w:szCs w:val="26"/>
          <w:lang w:eastAsia="en-IN"/>
          <w14:ligatures w14:val="none"/>
        </w:rPr>
        <w:t xml:space="preserve"> C, Natarajan L, Pierce JP, Patterson RE. Postdiagnosis C-reactive protein and breast cancer survivorship: findings from the WHEL study. </w:t>
      </w:r>
      <w:r w:rsidRPr="00971914">
        <w:rPr>
          <w:rFonts w:ascii="Cambria" w:eastAsia="Times New Roman" w:hAnsi="Cambria" w:cs="Times New Roman"/>
          <w:i/>
          <w:iCs/>
          <w:color w:val="212121"/>
          <w:kern w:val="0"/>
          <w:sz w:val="26"/>
          <w:szCs w:val="26"/>
          <w:lang w:eastAsia="en-IN"/>
          <w14:ligatures w14:val="none"/>
        </w:rPr>
        <w:t xml:space="preserve">Cancer </w:t>
      </w:r>
      <w:proofErr w:type="spellStart"/>
      <w:r w:rsidRPr="00971914">
        <w:rPr>
          <w:rFonts w:ascii="Cambria" w:eastAsia="Times New Roman" w:hAnsi="Cambria" w:cs="Times New Roman"/>
          <w:i/>
          <w:iCs/>
          <w:color w:val="212121"/>
          <w:kern w:val="0"/>
          <w:sz w:val="26"/>
          <w:szCs w:val="26"/>
          <w:lang w:eastAsia="en-IN"/>
          <w14:ligatures w14:val="none"/>
        </w:rPr>
        <w:t>Epidemiol</w:t>
      </w:r>
      <w:proofErr w:type="spellEnd"/>
      <w:r w:rsidRPr="00971914">
        <w:rPr>
          <w:rFonts w:ascii="Cambria" w:eastAsia="Times New Roman" w:hAnsi="Cambria" w:cs="Times New Roman"/>
          <w:i/>
          <w:iCs/>
          <w:color w:val="212121"/>
          <w:kern w:val="0"/>
          <w:sz w:val="26"/>
          <w:szCs w:val="26"/>
          <w:lang w:eastAsia="en-IN"/>
          <w14:ligatures w14:val="none"/>
        </w:rPr>
        <w:t xml:space="preserve"> Biomarkers Prev.</w:t>
      </w:r>
      <w:r w:rsidRPr="00971914">
        <w:rPr>
          <w:rFonts w:ascii="Cambria" w:eastAsia="Times New Roman" w:hAnsi="Cambria" w:cs="Times New Roman"/>
          <w:color w:val="212121"/>
          <w:kern w:val="0"/>
          <w:sz w:val="26"/>
          <w:szCs w:val="26"/>
          <w:lang w:eastAsia="en-IN"/>
          <w14:ligatures w14:val="none"/>
        </w:rPr>
        <w:t xml:space="preserve"> (2014) 23:189–99. </w:t>
      </w:r>
      <w:r w:rsidRPr="00971914">
        <w:rPr>
          <w:rFonts w:ascii="Cambria" w:eastAsia="Times New Roman" w:hAnsi="Cambria" w:cs="Times New Roman"/>
          <w:color w:val="212121"/>
          <w:kern w:val="0"/>
          <w:sz w:val="26"/>
          <w:szCs w:val="26"/>
          <w:lang w:eastAsia="en-IN"/>
          <w14:ligatures w14:val="none"/>
        </w:rPr>
        <w:lastRenderedPageBreak/>
        <w:t>10.1158/1055-9965.EPI-13-0852 [</w:t>
      </w:r>
      <w:hyperlink r:id="rId184"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8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"https://doi.org/10.1158%2F1055-9965.EPI-13-0852"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DF53BED"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38. </w:t>
      </w:r>
      <w:r w:rsidRPr="00971914">
        <w:rPr>
          <w:rFonts w:ascii="Cambria" w:eastAsia="Times New Roman" w:hAnsi="Cambria" w:cs="Times New Roman"/>
          <w:i/>
          <w:iCs/>
          <w:color w:val="212121"/>
          <w:kern w:val="0"/>
          <w:sz w:val="26"/>
          <w:szCs w:val="26"/>
          <w:lang w:eastAsia="en-IN"/>
          <w14:ligatures w14:val="none"/>
        </w:rPr>
        <w:t>NCCN Clinical Practice Guidelines in Oncology (NCCN Guidelines) Breast Cancer Version 1.2020</w:t>
      </w:r>
      <w:r w:rsidRPr="00971914">
        <w:rPr>
          <w:rFonts w:ascii="Cambria" w:eastAsia="Times New Roman" w:hAnsi="Cambria" w:cs="Times New Roman"/>
          <w:color w:val="212121"/>
          <w:kern w:val="0"/>
          <w:sz w:val="26"/>
          <w:szCs w:val="26"/>
          <w:lang w:eastAsia="en-IN"/>
          <w14:ligatures w14:val="none"/>
        </w:rPr>
        <w:t> (2020). [</w:t>
      </w:r>
      <w:hyperlink r:id="rId18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408FD57"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39. </w:t>
      </w:r>
      <w:proofErr w:type="spellStart"/>
      <w:r w:rsidRPr="00971914">
        <w:rPr>
          <w:rFonts w:ascii="Cambria" w:eastAsia="Times New Roman" w:hAnsi="Cambria" w:cs="Times New Roman"/>
          <w:color w:val="212121"/>
          <w:kern w:val="0"/>
          <w:sz w:val="26"/>
          <w:szCs w:val="26"/>
          <w:lang w:eastAsia="en-IN"/>
          <w14:ligatures w14:val="none"/>
        </w:rPr>
        <w:t>Khatcheressian</w:t>
      </w:r>
      <w:proofErr w:type="spellEnd"/>
      <w:r w:rsidRPr="00971914">
        <w:rPr>
          <w:rFonts w:ascii="Cambria" w:eastAsia="Times New Roman" w:hAnsi="Cambria" w:cs="Times New Roman"/>
          <w:color w:val="212121"/>
          <w:kern w:val="0"/>
          <w:sz w:val="26"/>
          <w:szCs w:val="26"/>
          <w:lang w:eastAsia="en-IN"/>
          <w14:ligatures w14:val="none"/>
        </w:rPr>
        <w:t xml:space="preserve"> JL, Hurley P, Bantug E, Esserman LJ, Grunfeld E, Halberg F,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Breast cancer follow-up and management after primary treatment: American society of clinical oncology clinical practice guideline update.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(2013) 31:961–5. 10.1200/JCO.2012.45.9859 [</w:t>
      </w:r>
      <w:hyperlink r:id="rId18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"https://doi.org/10.1200%2FJCO.2012.45.9859"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7EBD164"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40. Aebi S, Davidson T, Gruber G, Cardoso F, Group EGW. Primary breast cancer: ESMO clinical practice guidelines for diagnosis, treatment and follow-up. </w:t>
      </w:r>
      <w:r w:rsidRPr="00971914">
        <w:rPr>
          <w:rFonts w:ascii="Cambria" w:eastAsia="Times New Roman" w:hAnsi="Cambria" w:cs="Times New Roman"/>
          <w:i/>
          <w:iCs/>
          <w:color w:val="212121"/>
          <w:kern w:val="0"/>
          <w:sz w:val="26"/>
          <w:szCs w:val="26"/>
          <w:lang w:eastAsia="en-IN"/>
          <w14:ligatures w14:val="none"/>
        </w:rPr>
        <w:t>Ann Oncol.</w:t>
      </w:r>
      <w:r w:rsidRPr="00971914">
        <w:rPr>
          <w:rFonts w:ascii="Cambria" w:eastAsia="Times New Roman" w:hAnsi="Cambria" w:cs="Times New Roman"/>
          <w:color w:val="212121"/>
          <w:kern w:val="0"/>
          <w:sz w:val="26"/>
          <w:szCs w:val="26"/>
          <w:lang w:eastAsia="en-IN"/>
          <w14:ligatures w14:val="none"/>
        </w:rPr>
        <w:t> (2011) 22 (Suppl. 6):vi12–24. 10.1093/</w:t>
      </w:r>
      <w:proofErr w:type="spellStart"/>
      <w:r w:rsidRPr="00971914">
        <w:rPr>
          <w:rFonts w:ascii="Cambria" w:eastAsia="Times New Roman" w:hAnsi="Cambria" w:cs="Times New Roman"/>
          <w:color w:val="212121"/>
          <w:kern w:val="0"/>
          <w:sz w:val="26"/>
          <w:szCs w:val="26"/>
          <w:lang w:eastAsia="en-IN"/>
          <w14:ligatures w14:val="none"/>
        </w:rPr>
        <w:t>annonc</w:t>
      </w:r>
      <w:proofErr w:type="spellEnd"/>
      <w:r w:rsidRPr="00971914">
        <w:rPr>
          <w:rFonts w:ascii="Cambria" w:eastAsia="Times New Roman" w:hAnsi="Cambria" w:cs="Times New Roman"/>
          <w:color w:val="212121"/>
          <w:kern w:val="0"/>
          <w:sz w:val="26"/>
          <w:szCs w:val="26"/>
          <w:lang w:eastAsia="en-IN"/>
          <w14:ligatures w14:val="none"/>
        </w:rPr>
        <w:t>/mdr371 [</w:t>
      </w:r>
      <w:hyperlink r:id="rId19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"https://doi.org/10.1093%2Fannonc%2Fmdr371"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1CCCBA8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41. Metzger-Filho O, Sun Z, Viale G, Price KN, </w:t>
      </w:r>
      <w:proofErr w:type="spellStart"/>
      <w:r w:rsidRPr="00971914">
        <w:rPr>
          <w:rFonts w:ascii="Cambria" w:eastAsia="Times New Roman" w:hAnsi="Cambria" w:cs="Times New Roman"/>
          <w:color w:val="212121"/>
          <w:kern w:val="0"/>
          <w:sz w:val="26"/>
          <w:szCs w:val="26"/>
          <w:lang w:eastAsia="en-IN"/>
          <w14:ligatures w14:val="none"/>
        </w:rPr>
        <w:t>Crivellari</w:t>
      </w:r>
      <w:proofErr w:type="spellEnd"/>
      <w:r w:rsidRPr="00971914">
        <w:rPr>
          <w:rFonts w:ascii="Cambria" w:eastAsia="Times New Roman" w:hAnsi="Cambria" w:cs="Times New Roman"/>
          <w:color w:val="212121"/>
          <w:kern w:val="0"/>
          <w:sz w:val="26"/>
          <w:szCs w:val="26"/>
          <w:lang w:eastAsia="en-IN"/>
          <w14:ligatures w14:val="none"/>
        </w:rPr>
        <w:t xml:space="preserve"> D, Snyder RD,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Patterns of recurrence and outcome according to breast cancer subtypes in lymph node-negative disease: results from international breast cancer study group trials VIII and IX.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(2013) 31:3083–90. 10.1200/JCO.2012.46.1574 [</w:t>
      </w:r>
      <w:hyperlink r:id="rId192"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9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"https://doi.org/10.1200%2FJCO.2012.46.1574"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51D892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42. Kobayashi T, </w:t>
      </w:r>
      <w:proofErr w:type="spellStart"/>
      <w:r w:rsidRPr="00971914">
        <w:rPr>
          <w:rFonts w:ascii="Cambria" w:eastAsia="Times New Roman" w:hAnsi="Cambria" w:cs="Times New Roman"/>
          <w:color w:val="212121"/>
          <w:kern w:val="0"/>
          <w:sz w:val="26"/>
          <w:szCs w:val="26"/>
          <w:lang w:eastAsia="en-IN"/>
          <w14:ligatures w14:val="none"/>
        </w:rPr>
        <w:t>Ichiba</w:t>
      </w:r>
      <w:proofErr w:type="spellEnd"/>
      <w:r w:rsidRPr="00971914">
        <w:rPr>
          <w:rFonts w:ascii="Cambria" w:eastAsia="Times New Roman" w:hAnsi="Cambria" w:cs="Times New Roman"/>
          <w:color w:val="212121"/>
          <w:kern w:val="0"/>
          <w:sz w:val="26"/>
          <w:szCs w:val="26"/>
          <w:lang w:eastAsia="en-IN"/>
          <w14:ligatures w14:val="none"/>
        </w:rPr>
        <w:t xml:space="preserve"> T, </w:t>
      </w:r>
      <w:proofErr w:type="spellStart"/>
      <w:r w:rsidRPr="00971914">
        <w:rPr>
          <w:rFonts w:ascii="Cambria" w:eastAsia="Times New Roman" w:hAnsi="Cambria" w:cs="Times New Roman"/>
          <w:color w:val="212121"/>
          <w:kern w:val="0"/>
          <w:sz w:val="26"/>
          <w:szCs w:val="26"/>
          <w:lang w:eastAsia="en-IN"/>
          <w14:ligatures w14:val="none"/>
        </w:rPr>
        <w:t>Sakuyama</w:t>
      </w:r>
      <w:proofErr w:type="spellEnd"/>
      <w:r w:rsidRPr="00971914">
        <w:rPr>
          <w:rFonts w:ascii="Cambria" w:eastAsia="Times New Roman" w:hAnsi="Cambria" w:cs="Times New Roman"/>
          <w:color w:val="212121"/>
          <w:kern w:val="0"/>
          <w:sz w:val="26"/>
          <w:szCs w:val="26"/>
          <w:lang w:eastAsia="en-IN"/>
          <w14:ligatures w14:val="none"/>
        </w:rPr>
        <w:t xml:space="preserve"> T, Arakawa Y, Nagasaki E, </w:t>
      </w:r>
      <w:proofErr w:type="spellStart"/>
      <w:r w:rsidRPr="00971914">
        <w:rPr>
          <w:rFonts w:ascii="Cambria" w:eastAsia="Times New Roman" w:hAnsi="Cambria" w:cs="Times New Roman"/>
          <w:color w:val="212121"/>
          <w:kern w:val="0"/>
          <w:sz w:val="26"/>
          <w:szCs w:val="26"/>
          <w:lang w:eastAsia="en-IN"/>
          <w14:ligatures w14:val="none"/>
        </w:rPr>
        <w:t>Aiba</w:t>
      </w:r>
      <w:proofErr w:type="spellEnd"/>
      <w:r w:rsidRPr="00971914">
        <w:rPr>
          <w:rFonts w:ascii="Cambria" w:eastAsia="Times New Roman" w:hAnsi="Cambria" w:cs="Times New Roman"/>
          <w:color w:val="212121"/>
          <w:kern w:val="0"/>
          <w:sz w:val="26"/>
          <w:szCs w:val="26"/>
          <w:lang w:eastAsia="en-IN"/>
          <w14:ligatures w14:val="none"/>
        </w:rPr>
        <w:t xml:space="preserve"> K,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Possible clinical cure of metastatic breast cancer: lessons from our 30-year experience with oligometastatic breast cancer patients and literature review. </w:t>
      </w:r>
      <w:r w:rsidRPr="00971914">
        <w:rPr>
          <w:rFonts w:ascii="Cambria" w:eastAsia="Times New Roman" w:hAnsi="Cambria" w:cs="Times New Roman"/>
          <w:i/>
          <w:iCs/>
          <w:color w:val="212121"/>
          <w:kern w:val="0"/>
          <w:sz w:val="26"/>
          <w:szCs w:val="26"/>
          <w:lang w:eastAsia="en-IN"/>
          <w14:ligatures w14:val="none"/>
        </w:rPr>
        <w:t>Breast Cancer.</w:t>
      </w:r>
      <w:r w:rsidRPr="00971914">
        <w:rPr>
          <w:rFonts w:ascii="Cambria" w:eastAsia="Times New Roman" w:hAnsi="Cambria" w:cs="Times New Roman"/>
          <w:color w:val="212121"/>
          <w:kern w:val="0"/>
          <w:sz w:val="26"/>
          <w:szCs w:val="26"/>
          <w:lang w:eastAsia="en-IN"/>
          <w14:ligatures w14:val="none"/>
        </w:rPr>
        <w:t> (2012) 19:218–37. 10.1007/s12282-012-0347-0 [</w:t>
      </w:r>
      <w:hyperlink r:id="rId19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"https://doi.org/10.1007%2Fs12282-012-0347-0"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923F737"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43. Voduc KD, Cheang MC, Tyldesley S, </w:t>
      </w:r>
      <w:proofErr w:type="spellStart"/>
      <w:r w:rsidRPr="00971914">
        <w:rPr>
          <w:rFonts w:ascii="Cambria" w:eastAsia="Times New Roman" w:hAnsi="Cambria" w:cs="Times New Roman"/>
          <w:color w:val="212121"/>
          <w:kern w:val="0"/>
          <w:sz w:val="26"/>
          <w:szCs w:val="26"/>
          <w:lang w:eastAsia="en-IN"/>
          <w14:ligatures w14:val="none"/>
        </w:rPr>
        <w:t>Gelmon</w:t>
      </w:r>
      <w:proofErr w:type="spellEnd"/>
      <w:r w:rsidRPr="00971914">
        <w:rPr>
          <w:rFonts w:ascii="Cambria" w:eastAsia="Times New Roman" w:hAnsi="Cambria" w:cs="Times New Roman"/>
          <w:color w:val="212121"/>
          <w:kern w:val="0"/>
          <w:sz w:val="26"/>
          <w:szCs w:val="26"/>
          <w:lang w:eastAsia="en-IN"/>
          <w14:ligatures w14:val="none"/>
        </w:rPr>
        <w:t xml:space="preserve"> K, Nielsen TO, </w:t>
      </w:r>
      <w:proofErr w:type="spellStart"/>
      <w:r w:rsidRPr="00971914">
        <w:rPr>
          <w:rFonts w:ascii="Cambria" w:eastAsia="Times New Roman" w:hAnsi="Cambria" w:cs="Times New Roman"/>
          <w:color w:val="212121"/>
          <w:kern w:val="0"/>
          <w:sz w:val="26"/>
          <w:szCs w:val="26"/>
          <w:lang w:eastAsia="en-IN"/>
          <w14:ligatures w14:val="none"/>
        </w:rPr>
        <w:t>Kennecke</w:t>
      </w:r>
      <w:proofErr w:type="spellEnd"/>
      <w:r w:rsidRPr="00971914">
        <w:rPr>
          <w:rFonts w:ascii="Cambria" w:eastAsia="Times New Roman" w:hAnsi="Cambria" w:cs="Times New Roman"/>
          <w:color w:val="212121"/>
          <w:kern w:val="0"/>
          <w:sz w:val="26"/>
          <w:szCs w:val="26"/>
          <w:lang w:eastAsia="en-IN"/>
          <w14:ligatures w14:val="none"/>
        </w:rPr>
        <w:t xml:space="preserve"> H. Breast cancer subtypes and the risk of local and regional relapse.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(2010) 28:1684–91. 10.1200/JCO.2009.24.9284 [</w:t>
      </w:r>
      <w:hyperlink r:id="rId19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"https://doi.org/10.1200%2FJCO.2009.24.9284"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3CF9C46"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44. Zhu Z, Li L, Ye Z, Fu T, Du Y, Shi A,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Prognostic value of routine laboratory variables in prediction of breast cancer recurrence. </w:t>
      </w:r>
      <w:r w:rsidRPr="00971914">
        <w:rPr>
          <w:rFonts w:ascii="Cambria" w:eastAsia="Times New Roman" w:hAnsi="Cambria" w:cs="Times New Roman"/>
          <w:i/>
          <w:iCs/>
          <w:color w:val="212121"/>
          <w:kern w:val="0"/>
          <w:sz w:val="26"/>
          <w:szCs w:val="26"/>
          <w:lang w:eastAsia="en-IN"/>
          <w14:ligatures w14:val="none"/>
        </w:rPr>
        <w:t>Sci Rep.</w:t>
      </w:r>
      <w:r w:rsidRPr="00971914">
        <w:rPr>
          <w:rFonts w:ascii="Cambria" w:eastAsia="Times New Roman" w:hAnsi="Cambria" w:cs="Times New Roman"/>
          <w:color w:val="212121"/>
          <w:kern w:val="0"/>
          <w:sz w:val="26"/>
          <w:szCs w:val="26"/>
          <w:lang w:eastAsia="en-IN"/>
          <w14:ligatures w14:val="none"/>
        </w:rPr>
        <w:t> (2017) 7:8135. 10.1038/s41598-017-08240-2 [</w:t>
      </w:r>
      <w:hyperlink r:id="rId199"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20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"https://doi.org/10.1038%2Fs41598-017-08240-2"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EAAF21D"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45. Yokota M, Katoh H, </w:t>
      </w:r>
      <w:proofErr w:type="spellStart"/>
      <w:r w:rsidRPr="00971914">
        <w:rPr>
          <w:rFonts w:ascii="Cambria" w:eastAsia="Times New Roman" w:hAnsi="Cambria" w:cs="Times New Roman"/>
          <w:color w:val="212121"/>
          <w:kern w:val="0"/>
          <w:sz w:val="26"/>
          <w:szCs w:val="26"/>
          <w:lang w:eastAsia="en-IN"/>
          <w14:ligatures w14:val="none"/>
        </w:rPr>
        <w:t>Nishimiya</w:t>
      </w:r>
      <w:proofErr w:type="spellEnd"/>
      <w:r w:rsidRPr="00971914">
        <w:rPr>
          <w:rFonts w:ascii="Cambria" w:eastAsia="Times New Roman" w:hAnsi="Cambria" w:cs="Times New Roman"/>
          <w:color w:val="212121"/>
          <w:kern w:val="0"/>
          <w:sz w:val="26"/>
          <w:szCs w:val="26"/>
          <w:lang w:eastAsia="en-IN"/>
          <w14:ligatures w14:val="none"/>
        </w:rPr>
        <w:t xml:space="preserve"> H, Kikuchi M, Kosaka Y, Sengoku N,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Lymphocyte-Monocyte ratio significantly predicts recurrence in papillary thyroid cancer. </w:t>
      </w:r>
      <w:r w:rsidRPr="00971914">
        <w:rPr>
          <w:rFonts w:ascii="Cambria" w:eastAsia="Times New Roman" w:hAnsi="Cambria" w:cs="Times New Roman"/>
          <w:i/>
          <w:iCs/>
          <w:color w:val="212121"/>
          <w:kern w:val="0"/>
          <w:sz w:val="26"/>
          <w:szCs w:val="26"/>
          <w:lang w:eastAsia="en-IN"/>
          <w14:ligatures w14:val="none"/>
        </w:rPr>
        <w:t xml:space="preserve">J </w:t>
      </w:r>
      <w:proofErr w:type="spellStart"/>
      <w:r w:rsidRPr="00971914">
        <w:rPr>
          <w:rFonts w:ascii="Cambria" w:eastAsia="Times New Roman" w:hAnsi="Cambria" w:cs="Times New Roman"/>
          <w:i/>
          <w:iCs/>
          <w:color w:val="212121"/>
          <w:kern w:val="0"/>
          <w:sz w:val="26"/>
          <w:szCs w:val="26"/>
          <w:lang w:eastAsia="en-IN"/>
          <w14:ligatures w14:val="none"/>
        </w:rPr>
        <w:t>Surg</w:t>
      </w:r>
      <w:proofErr w:type="spellEnd"/>
      <w:r w:rsidRPr="00971914">
        <w:rPr>
          <w:rFonts w:ascii="Cambria" w:eastAsia="Times New Roman" w:hAnsi="Cambria" w:cs="Times New Roman"/>
          <w:i/>
          <w:iCs/>
          <w:color w:val="212121"/>
          <w:kern w:val="0"/>
          <w:sz w:val="26"/>
          <w:szCs w:val="26"/>
          <w:lang w:eastAsia="en-IN"/>
          <w14:ligatures w14:val="none"/>
        </w:rPr>
        <w:t xml:space="preserve"> Res.</w:t>
      </w:r>
      <w:r w:rsidRPr="00971914">
        <w:rPr>
          <w:rFonts w:ascii="Cambria" w:eastAsia="Times New Roman" w:hAnsi="Cambria" w:cs="Times New Roman"/>
          <w:color w:val="212121"/>
          <w:kern w:val="0"/>
          <w:sz w:val="26"/>
          <w:szCs w:val="26"/>
          <w:lang w:eastAsia="en-IN"/>
          <w14:ligatures w14:val="none"/>
        </w:rPr>
        <w:t> (2020) 246:535–43. 10.1016/j.jss.2019.09.034 [</w:t>
      </w:r>
      <w:hyperlink r:id="rId202"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"https://doi.org/10.1016%2Fj.jss.2019.09.034"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F16FD5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46. Panni RZ, Lopez-Aguiar AG, Liu J, </w:t>
      </w:r>
      <w:proofErr w:type="spellStart"/>
      <w:r w:rsidRPr="00971914">
        <w:rPr>
          <w:rFonts w:ascii="Cambria" w:eastAsia="Times New Roman" w:hAnsi="Cambria" w:cs="Times New Roman"/>
          <w:color w:val="212121"/>
          <w:kern w:val="0"/>
          <w:sz w:val="26"/>
          <w:szCs w:val="26"/>
          <w:lang w:eastAsia="en-IN"/>
          <w14:ligatures w14:val="none"/>
        </w:rPr>
        <w:t>Poultsides</w:t>
      </w:r>
      <w:proofErr w:type="spellEnd"/>
      <w:r w:rsidRPr="00971914">
        <w:rPr>
          <w:rFonts w:ascii="Cambria" w:eastAsia="Times New Roman" w:hAnsi="Cambria" w:cs="Times New Roman"/>
          <w:color w:val="212121"/>
          <w:kern w:val="0"/>
          <w:sz w:val="26"/>
          <w:szCs w:val="26"/>
          <w:lang w:eastAsia="en-IN"/>
          <w14:ligatures w14:val="none"/>
        </w:rPr>
        <w:t xml:space="preserve"> GA, Rocha FG, Hawkins WG,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xml:space="preserve"> Association of preoperative monocyte-to-lymphocyte and neutrophil-to-lymphocyte ratio with recurrence-free and overall survival after resection of pancreatic neuroendocrine </w:t>
      </w:r>
      <w:proofErr w:type="spellStart"/>
      <w:r w:rsidRPr="00971914">
        <w:rPr>
          <w:rFonts w:ascii="Cambria" w:eastAsia="Times New Roman" w:hAnsi="Cambria" w:cs="Times New Roman"/>
          <w:color w:val="212121"/>
          <w:kern w:val="0"/>
          <w:sz w:val="26"/>
          <w:szCs w:val="26"/>
          <w:lang w:eastAsia="en-IN"/>
          <w14:ligatures w14:val="none"/>
        </w:rPr>
        <w:t>tumors</w:t>
      </w:r>
      <w:proofErr w:type="spellEnd"/>
      <w:r w:rsidRPr="00971914">
        <w:rPr>
          <w:rFonts w:ascii="Cambria" w:eastAsia="Times New Roman" w:hAnsi="Cambria" w:cs="Times New Roman"/>
          <w:color w:val="212121"/>
          <w:kern w:val="0"/>
          <w:sz w:val="26"/>
          <w:szCs w:val="26"/>
          <w:lang w:eastAsia="en-IN"/>
          <w14:ligatures w14:val="none"/>
        </w:rPr>
        <w:t xml:space="preserve"> (US-NETSG). </w:t>
      </w:r>
      <w:r w:rsidRPr="00971914">
        <w:rPr>
          <w:rFonts w:ascii="Cambria" w:eastAsia="Times New Roman" w:hAnsi="Cambria" w:cs="Times New Roman"/>
          <w:i/>
          <w:iCs/>
          <w:color w:val="212121"/>
          <w:kern w:val="0"/>
          <w:sz w:val="26"/>
          <w:szCs w:val="26"/>
          <w:lang w:eastAsia="en-IN"/>
          <w14:ligatures w14:val="none"/>
        </w:rPr>
        <w:t xml:space="preserve">J </w:t>
      </w:r>
      <w:proofErr w:type="spellStart"/>
      <w:r w:rsidRPr="00971914">
        <w:rPr>
          <w:rFonts w:ascii="Cambria" w:eastAsia="Times New Roman" w:hAnsi="Cambria" w:cs="Times New Roman"/>
          <w:i/>
          <w:iCs/>
          <w:color w:val="212121"/>
          <w:kern w:val="0"/>
          <w:sz w:val="26"/>
          <w:szCs w:val="26"/>
          <w:lang w:eastAsia="en-IN"/>
          <w14:ligatures w14:val="none"/>
        </w:rPr>
        <w:t>Surg</w:t>
      </w:r>
      <w:proofErr w:type="spellEnd"/>
      <w:r w:rsidRPr="00971914">
        <w:rPr>
          <w:rFonts w:ascii="Cambria" w:eastAsia="Times New Roman" w:hAnsi="Cambria" w:cs="Times New Roman"/>
          <w:i/>
          <w:iCs/>
          <w:color w:val="212121"/>
          <w:kern w:val="0"/>
          <w:sz w:val="26"/>
          <w:szCs w:val="26"/>
          <w:lang w:eastAsia="en-IN"/>
          <w14:ligatures w14:val="none"/>
        </w:rPr>
        <w:t xml:space="preserve"> Oncol.</w:t>
      </w:r>
      <w:r w:rsidRPr="00971914">
        <w:rPr>
          <w:rFonts w:ascii="Cambria" w:eastAsia="Times New Roman" w:hAnsi="Cambria" w:cs="Times New Roman"/>
          <w:color w:val="212121"/>
          <w:kern w:val="0"/>
          <w:sz w:val="26"/>
          <w:szCs w:val="26"/>
          <w:lang w:eastAsia="en-IN"/>
          <w14:ligatures w14:val="none"/>
        </w:rPr>
        <w:t> (2019) 120:632–8. 10.1002/jso.25629 [</w:t>
      </w:r>
      <w:hyperlink r:id="rId204"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"https://doi.org/10.1002%2Fjso.25629"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0025617"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lastRenderedPageBreak/>
        <w:t xml:space="preserve">47. Berg WA, Zhang Z, Lehrer D, Jong RA, Pisano ED, Barr RG,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Detection of breast cancer with addition of annual screening ultrasound or a single screening MRI to mammography in women with elevated breast cancer risk. </w:t>
      </w:r>
      <w:r w:rsidRPr="00971914">
        <w:rPr>
          <w:rFonts w:ascii="Cambria" w:eastAsia="Times New Roman" w:hAnsi="Cambria" w:cs="Times New Roman"/>
          <w:i/>
          <w:iCs/>
          <w:color w:val="212121"/>
          <w:kern w:val="0"/>
          <w:sz w:val="26"/>
          <w:szCs w:val="26"/>
          <w:lang w:eastAsia="en-IN"/>
          <w14:ligatures w14:val="none"/>
        </w:rPr>
        <w:t>JAMA.</w:t>
      </w:r>
      <w:r w:rsidRPr="00971914">
        <w:rPr>
          <w:rFonts w:ascii="Cambria" w:eastAsia="Times New Roman" w:hAnsi="Cambria" w:cs="Times New Roman"/>
          <w:color w:val="212121"/>
          <w:kern w:val="0"/>
          <w:sz w:val="26"/>
          <w:szCs w:val="26"/>
          <w:lang w:eastAsia="en-IN"/>
          <w14:ligatures w14:val="none"/>
        </w:rPr>
        <w:t> (2012) 307:1394–404. 10.1001/jama.2012.388 [</w:t>
      </w:r>
      <w:hyperlink r:id="rId206"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20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"https://doi.org/10.1001%2Fjama.2012.388"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4AD7584"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48. Cho N, Han W, Han BK, Bae MS, Ko ES, Nam SJ, </w:t>
      </w:r>
      <w:proofErr w:type="gramStart"/>
      <w:r w:rsidRPr="00971914">
        <w:rPr>
          <w:rFonts w:ascii="Cambria" w:eastAsia="Times New Roman" w:hAnsi="Cambria" w:cs="Times New Roman"/>
          <w:color w:val="212121"/>
          <w:kern w:val="0"/>
          <w:sz w:val="26"/>
          <w:szCs w:val="26"/>
          <w:lang w:eastAsia="en-IN"/>
          <w14:ligatures w14:val="none"/>
        </w:rPr>
        <w:t>et al..</w:t>
      </w:r>
      <w:proofErr w:type="gramEnd"/>
      <w:r w:rsidRPr="00971914">
        <w:rPr>
          <w:rFonts w:ascii="Cambria" w:eastAsia="Times New Roman" w:hAnsi="Cambria" w:cs="Times New Roman"/>
          <w:color w:val="212121"/>
          <w:kern w:val="0"/>
          <w:sz w:val="26"/>
          <w:szCs w:val="26"/>
          <w:lang w:eastAsia="en-IN"/>
          <w14:ligatures w14:val="none"/>
        </w:rPr>
        <w:t> Breast cancer screening with mammography plus ultrasonography or magnetic resonance imaging in women 50 years or younger at diagnosis and treated with breast conservation therapy. </w:t>
      </w:r>
      <w:r w:rsidRPr="00971914">
        <w:rPr>
          <w:rFonts w:ascii="Cambria" w:eastAsia="Times New Roman" w:hAnsi="Cambria" w:cs="Times New Roman"/>
          <w:i/>
          <w:iCs/>
          <w:color w:val="212121"/>
          <w:kern w:val="0"/>
          <w:sz w:val="26"/>
          <w:szCs w:val="26"/>
          <w:lang w:eastAsia="en-IN"/>
          <w14:ligatures w14:val="none"/>
        </w:rPr>
        <w:t>JAMA Oncol.</w:t>
      </w:r>
      <w:r w:rsidRPr="00971914">
        <w:rPr>
          <w:rFonts w:ascii="Cambria" w:eastAsia="Times New Roman" w:hAnsi="Cambria" w:cs="Times New Roman"/>
          <w:color w:val="212121"/>
          <w:kern w:val="0"/>
          <w:sz w:val="26"/>
          <w:szCs w:val="26"/>
          <w:lang w:eastAsia="en-IN"/>
          <w14:ligatures w14:val="none"/>
        </w:rPr>
        <w:t> (2017) 3:1495–502. 10.1001/jamaoncol.2017.1256 [</w:t>
      </w:r>
      <w:hyperlink r:id="rId209"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21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"https://doi.org/10.1001%2Fjamaoncol.2017.1256" \t "_blank"</w:instrText>
      </w:r>
      <w:r w:rsidRPr="00971914">
        <w:rPr>
          <w:rFonts w:ascii="Cambria" w:eastAsia="Times New Roman" w:hAnsi="Cambria" w:cs="Times New Roman"/>
          <w:color w:val="212121"/>
          <w:kern w:val="0"/>
          <w:sz w:val="26"/>
          <w:szCs w:val="26"/>
          <w:lang w:eastAsia="en-IN"/>
          <w14:ligatures w14:val="none"/>
        </w:rPr>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1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D821587" w14:textId="77777777" w:rsidR="00BE7C7E" w:rsidRDefault="00971914">
      <w:r>
        <w:t>00</w:t>
      </w:r>
    </w:p>
    <w:sectPr w:rsidR="00BE7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14"/>
    <w:rsid w:val="00971914"/>
    <w:rsid w:val="00BE7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5D2E"/>
  <w15:chartTrackingRefBased/>
  <w15:docId w15:val="{FB1EB2DE-CE62-49DE-9442-9E7CBE33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9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719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91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71914"/>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1914"/>
    <w:rPr>
      <w:b/>
      <w:bCs/>
    </w:rPr>
  </w:style>
  <w:style w:type="character" w:customStyle="1" w:styleId="kwd-text">
    <w:name w:val="kwd-text"/>
    <w:basedOn w:val="DefaultParagraphFont"/>
    <w:rsid w:val="00971914"/>
  </w:style>
  <w:style w:type="character" w:styleId="Hyperlink">
    <w:name w:val="Hyperlink"/>
    <w:basedOn w:val="DefaultParagraphFont"/>
    <w:uiPriority w:val="99"/>
    <w:semiHidden/>
    <w:unhideWhenUsed/>
    <w:rsid w:val="00971914"/>
    <w:rPr>
      <w:color w:val="0000FF"/>
      <w:u w:val="single"/>
    </w:rPr>
  </w:style>
  <w:style w:type="character" w:styleId="FollowedHyperlink">
    <w:name w:val="FollowedHyperlink"/>
    <w:basedOn w:val="DefaultParagraphFont"/>
    <w:uiPriority w:val="99"/>
    <w:semiHidden/>
    <w:unhideWhenUsed/>
    <w:rsid w:val="00971914"/>
    <w:rPr>
      <w:color w:val="800080"/>
      <w:u w:val="single"/>
    </w:rPr>
  </w:style>
  <w:style w:type="paragraph" w:styleId="NormalWeb">
    <w:name w:val="Normal (Web)"/>
    <w:basedOn w:val="Normal"/>
    <w:uiPriority w:val="99"/>
    <w:unhideWhenUsed/>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1914"/>
    <w:rPr>
      <w:i/>
      <w:iCs/>
    </w:rPr>
  </w:style>
  <w:style w:type="paragraph" w:customStyle="1" w:styleId="fn">
    <w:name w:val="fn"/>
    <w:basedOn w:val="Normal"/>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xed-citation">
    <w:name w:val="mixed-citation"/>
    <w:basedOn w:val="DefaultParagraphFont"/>
    <w:rsid w:val="00971914"/>
  </w:style>
  <w:style w:type="character" w:customStyle="1" w:styleId="ref-title">
    <w:name w:val="ref-title"/>
    <w:basedOn w:val="DefaultParagraphFont"/>
    <w:rsid w:val="00971914"/>
  </w:style>
  <w:style w:type="character" w:customStyle="1" w:styleId="ref-journal">
    <w:name w:val="ref-journal"/>
    <w:basedOn w:val="DefaultParagraphFont"/>
    <w:rsid w:val="00971914"/>
  </w:style>
  <w:style w:type="character" w:customStyle="1" w:styleId="ref-vol">
    <w:name w:val="ref-vol"/>
    <w:basedOn w:val="DefaultParagraphFont"/>
    <w:rsid w:val="00971914"/>
  </w:style>
  <w:style w:type="character" w:customStyle="1" w:styleId="nowrap">
    <w:name w:val="nowrap"/>
    <w:basedOn w:val="DefaultParagraphFont"/>
    <w:rsid w:val="00971914"/>
  </w:style>
  <w:style w:type="character" w:customStyle="1" w:styleId="ref-iss">
    <w:name w:val="ref-iss"/>
    <w:basedOn w:val="DefaultParagraphFont"/>
    <w:rsid w:val="00971914"/>
  </w:style>
  <w:style w:type="character" w:customStyle="1" w:styleId="Heading1Char">
    <w:name w:val="Heading 1 Char"/>
    <w:basedOn w:val="DefaultParagraphFont"/>
    <w:link w:val="Heading1"/>
    <w:uiPriority w:val="9"/>
    <w:rsid w:val="009719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2661">
      <w:bodyDiv w:val="1"/>
      <w:marLeft w:val="0"/>
      <w:marRight w:val="0"/>
      <w:marTop w:val="0"/>
      <w:marBottom w:val="0"/>
      <w:divBdr>
        <w:top w:val="none" w:sz="0" w:space="0" w:color="auto"/>
        <w:left w:val="none" w:sz="0" w:space="0" w:color="auto"/>
        <w:bottom w:val="none" w:sz="0" w:space="0" w:color="auto"/>
        <w:right w:val="none" w:sz="0" w:space="0" w:color="auto"/>
      </w:divBdr>
    </w:div>
    <w:div w:id="1275282489">
      <w:bodyDiv w:val="1"/>
      <w:marLeft w:val="0"/>
      <w:marRight w:val="0"/>
      <w:marTop w:val="0"/>
      <w:marBottom w:val="0"/>
      <w:divBdr>
        <w:top w:val="none" w:sz="0" w:space="0" w:color="auto"/>
        <w:left w:val="none" w:sz="0" w:space="0" w:color="auto"/>
        <w:bottom w:val="none" w:sz="0" w:space="0" w:color="auto"/>
        <w:right w:val="none" w:sz="0" w:space="0" w:color="auto"/>
      </w:divBdr>
      <w:divsChild>
        <w:div w:id="729154322">
          <w:marLeft w:val="0"/>
          <w:marRight w:val="0"/>
          <w:marTop w:val="0"/>
          <w:marBottom w:val="0"/>
          <w:divBdr>
            <w:top w:val="none" w:sz="0" w:space="0" w:color="auto"/>
            <w:left w:val="none" w:sz="0" w:space="0" w:color="auto"/>
            <w:bottom w:val="none" w:sz="0" w:space="0" w:color="auto"/>
            <w:right w:val="none" w:sz="0" w:space="0" w:color="auto"/>
          </w:divBdr>
          <w:divsChild>
            <w:div w:id="1395395653">
              <w:marLeft w:val="0"/>
              <w:marRight w:val="0"/>
              <w:marTop w:val="400"/>
              <w:marBottom w:val="400"/>
              <w:divBdr>
                <w:top w:val="none" w:sz="0" w:space="0" w:color="auto"/>
                <w:left w:val="none" w:sz="0" w:space="0" w:color="auto"/>
                <w:bottom w:val="none" w:sz="0" w:space="0" w:color="auto"/>
                <w:right w:val="none" w:sz="0" w:space="0" w:color="auto"/>
              </w:divBdr>
              <w:divsChild>
                <w:div w:id="2117945263">
                  <w:marLeft w:val="0"/>
                  <w:marRight w:val="0"/>
                  <w:marTop w:val="0"/>
                  <w:marBottom w:val="0"/>
                  <w:divBdr>
                    <w:top w:val="none" w:sz="0" w:space="0" w:color="auto"/>
                    <w:left w:val="none" w:sz="0" w:space="0" w:color="auto"/>
                    <w:bottom w:val="none" w:sz="0" w:space="0" w:color="auto"/>
                    <w:right w:val="none" w:sz="0" w:space="0" w:color="auto"/>
                  </w:divBdr>
                </w:div>
                <w:div w:id="418404774">
                  <w:marLeft w:val="0"/>
                  <w:marRight w:val="0"/>
                  <w:marTop w:val="400"/>
                  <w:marBottom w:val="400"/>
                  <w:divBdr>
                    <w:top w:val="none" w:sz="0" w:space="0" w:color="auto"/>
                    <w:left w:val="none" w:sz="0" w:space="0" w:color="auto"/>
                    <w:bottom w:val="none" w:sz="0" w:space="0" w:color="auto"/>
                    <w:right w:val="none" w:sz="0" w:space="0" w:color="auto"/>
                  </w:divBdr>
                </w:div>
              </w:divsChild>
            </w:div>
            <w:div w:id="1252738843">
              <w:marLeft w:val="0"/>
              <w:marRight w:val="0"/>
              <w:marTop w:val="400"/>
              <w:marBottom w:val="400"/>
              <w:divBdr>
                <w:top w:val="none" w:sz="0" w:space="0" w:color="auto"/>
                <w:left w:val="none" w:sz="0" w:space="0" w:color="auto"/>
                <w:bottom w:val="none" w:sz="0" w:space="0" w:color="auto"/>
                <w:right w:val="none" w:sz="0" w:space="0" w:color="auto"/>
              </w:divBdr>
            </w:div>
            <w:div w:id="958994520">
              <w:marLeft w:val="0"/>
              <w:marRight w:val="0"/>
              <w:marTop w:val="400"/>
              <w:marBottom w:val="400"/>
              <w:divBdr>
                <w:top w:val="none" w:sz="0" w:space="0" w:color="auto"/>
                <w:left w:val="none" w:sz="0" w:space="0" w:color="auto"/>
                <w:bottom w:val="none" w:sz="0" w:space="0" w:color="auto"/>
                <w:right w:val="none" w:sz="0" w:space="0" w:color="auto"/>
              </w:divBdr>
              <w:divsChild>
                <w:div w:id="1440565572">
                  <w:marLeft w:val="0"/>
                  <w:marRight w:val="0"/>
                  <w:marTop w:val="400"/>
                  <w:marBottom w:val="400"/>
                  <w:divBdr>
                    <w:top w:val="none" w:sz="0" w:space="0" w:color="auto"/>
                    <w:left w:val="none" w:sz="0" w:space="0" w:color="auto"/>
                    <w:bottom w:val="none" w:sz="0" w:space="0" w:color="auto"/>
                    <w:right w:val="none" w:sz="0" w:space="0" w:color="auto"/>
                  </w:divBdr>
                  <w:divsChild>
                    <w:div w:id="19107979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5004331">
                          <w:marLeft w:val="0"/>
                          <w:marRight w:val="0"/>
                          <w:marTop w:val="200"/>
                          <w:marBottom w:val="0"/>
                          <w:divBdr>
                            <w:top w:val="none" w:sz="0" w:space="0" w:color="auto"/>
                            <w:left w:val="none" w:sz="0" w:space="0" w:color="auto"/>
                            <w:bottom w:val="none" w:sz="0" w:space="0" w:color="auto"/>
                            <w:right w:val="none" w:sz="0" w:space="0" w:color="auto"/>
                          </w:divBdr>
                          <w:divsChild>
                            <w:div w:id="881550261">
                              <w:marLeft w:val="0"/>
                              <w:marRight w:val="0"/>
                              <w:marTop w:val="0"/>
                              <w:marBottom w:val="0"/>
                              <w:divBdr>
                                <w:top w:val="none" w:sz="0" w:space="0" w:color="auto"/>
                                <w:left w:val="none" w:sz="0" w:space="0" w:color="auto"/>
                                <w:bottom w:val="none" w:sz="0" w:space="0" w:color="auto"/>
                                <w:right w:val="none" w:sz="0" w:space="0" w:color="auto"/>
                              </w:divBdr>
                            </w:div>
                            <w:div w:id="10082905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593276715">
                  <w:marLeft w:val="0"/>
                  <w:marRight w:val="0"/>
                  <w:marTop w:val="400"/>
                  <w:marBottom w:val="400"/>
                  <w:divBdr>
                    <w:top w:val="none" w:sz="0" w:space="0" w:color="auto"/>
                    <w:left w:val="none" w:sz="0" w:space="0" w:color="auto"/>
                    <w:bottom w:val="none" w:sz="0" w:space="0" w:color="auto"/>
                    <w:right w:val="none" w:sz="0" w:space="0" w:color="auto"/>
                  </w:divBdr>
                </w:div>
                <w:div w:id="163202668">
                  <w:marLeft w:val="0"/>
                  <w:marRight w:val="0"/>
                  <w:marTop w:val="400"/>
                  <w:marBottom w:val="400"/>
                  <w:divBdr>
                    <w:top w:val="none" w:sz="0" w:space="0" w:color="auto"/>
                    <w:left w:val="none" w:sz="0" w:space="0" w:color="auto"/>
                    <w:bottom w:val="none" w:sz="0" w:space="0" w:color="auto"/>
                    <w:right w:val="none" w:sz="0" w:space="0" w:color="auto"/>
                  </w:divBdr>
                </w:div>
                <w:div w:id="1059791687">
                  <w:marLeft w:val="0"/>
                  <w:marRight w:val="0"/>
                  <w:marTop w:val="400"/>
                  <w:marBottom w:val="400"/>
                  <w:divBdr>
                    <w:top w:val="none" w:sz="0" w:space="0" w:color="auto"/>
                    <w:left w:val="none" w:sz="0" w:space="0" w:color="auto"/>
                    <w:bottom w:val="none" w:sz="0" w:space="0" w:color="auto"/>
                    <w:right w:val="none" w:sz="0" w:space="0" w:color="auto"/>
                  </w:divBdr>
                </w:div>
                <w:div w:id="1791901300">
                  <w:marLeft w:val="0"/>
                  <w:marRight w:val="0"/>
                  <w:marTop w:val="400"/>
                  <w:marBottom w:val="400"/>
                  <w:divBdr>
                    <w:top w:val="none" w:sz="0" w:space="0" w:color="auto"/>
                    <w:left w:val="none" w:sz="0" w:space="0" w:color="auto"/>
                    <w:bottom w:val="none" w:sz="0" w:space="0" w:color="auto"/>
                    <w:right w:val="none" w:sz="0" w:space="0" w:color="auto"/>
                  </w:divBdr>
                </w:div>
                <w:div w:id="1979451077">
                  <w:marLeft w:val="0"/>
                  <w:marRight w:val="0"/>
                  <w:marTop w:val="400"/>
                  <w:marBottom w:val="400"/>
                  <w:divBdr>
                    <w:top w:val="none" w:sz="0" w:space="0" w:color="auto"/>
                    <w:left w:val="none" w:sz="0" w:space="0" w:color="auto"/>
                    <w:bottom w:val="none" w:sz="0" w:space="0" w:color="auto"/>
                    <w:right w:val="none" w:sz="0" w:space="0" w:color="auto"/>
                  </w:divBdr>
                </w:div>
              </w:divsChild>
            </w:div>
            <w:div w:id="963539828">
              <w:marLeft w:val="0"/>
              <w:marRight w:val="0"/>
              <w:marTop w:val="400"/>
              <w:marBottom w:val="400"/>
              <w:divBdr>
                <w:top w:val="none" w:sz="0" w:space="0" w:color="auto"/>
                <w:left w:val="none" w:sz="0" w:space="0" w:color="auto"/>
                <w:bottom w:val="none" w:sz="0" w:space="0" w:color="auto"/>
                <w:right w:val="none" w:sz="0" w:space="0" w:color="auto"/>
              </w:divBdr>
              <w:divsChild>
                <w:div w:id="723721056">
                  <w:marLeft w:val="0"/>
                  <w:marRight w:val="0"/>
                  <w:marTop w:val="400"/>
                  <w:marBottom w:val="400"/>
                  <w:divBdr>
                    <w:top w:val="none" w:sz="0" w:space="0" w:color="auto"/>
                    <w:left w:val="none" w:sz="0" w:space="0" w:color="auto"/>
                    <w:bottom w:val="none" w:sz="0" w:space="0" w:color="auto"/>
                    <w:right w:val="none" w:sz="0" w:space="0" w:color="auto"/>
                  </w:divBdr>
                  <w:divsChild>
                    <w:div w:id="13062058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20002842">
                          <w:marLeft w:val="0"/>
                          <w:marRight w:val="0"/>
                          <w:marTop w:val="200"/>
                          <w:marBottom w:val="200"/>
                          <w:divBdr>
                            <w:top w:val="none" w:sz="0" w:space="0" w:color="auto"/>
                            <w:left w:val="none" w:sz="0" w:space="0" w:color="auto"/>
                            <w:bottom w:val="none" w:sz="0" w:space="0" w:color="auto"/>
                            <w:right w:val="none" w:sz="0" w:space="0" w:color="auto"/>
                          </w:divBdr>
                        </w:div>
                        <w:div w:id="775061414">
                          <w:marLeft w:val="0"/>
                          <w:marRight w:val="0"/>
                          <w:marTop w:val="0"/>
                          <w:marBottom w:val="0"/>
                          <w:divBdr>
                            <w:top w:val="none" w:sz="0" w:space="0" w:color="auto"/>
                            <w:left w:val="none" w:sz="0" w:space="0" w:color="auto"/>
                            <w:bottom w:val="none" w:sz="0" w:space="0" w:color="auto"/>
                            <w:right w:val="none" w:sz="0" w:space="0" w:color="auto"/>
                          </w:divBdr>
                        </w:div>
                        <w:div w:id="1064183170">
                          <w:marLeft w:val="200"/>
                          <w:marRight w:val="200"/>
                          <w:marTop w:val="200"/>
                          <w:marBottom w:val="200"/>
                          <w:divBdr>
                            <w:top w:val="none" w:sz="0" w:space="0" w:color="auto"/>
                            <w:left w:val="none" w:sz="0" w:space="0" w:color="auto"/>
                            <w:bottom w:val="none" w:sz="0" w:space="0" w:color="auto"/>
                            <w:right w:val="none" w:sz="0" w:space="0" w:color="auto"/>
                          </w:divBdr>
                        </w:div>
                        <w:div w:id="1885940484">
                          <w:marLeft w:val="0"/>
                          <w:marRight w:val="0"/>
                          <w:marTop w:val="200"/>
                          <w:marBottom w:val="0"/>
                          <w:divBdr>
                            <w:top w:val="none" w:sz="0" w:space="0" w:color="auto"/>
                            <w:left w:val="none" w:sz="0" w:space="0" w:color="auto"/>
                            <w:bottom w:val="none" w:sz="0" w:space="0" w:color="auto"/>
                            <w:right w:val="none" w:sz="0" w:space="0" w:color="auto"/>
                          </w:divBdr>
                        </w:div>
                      </w:divsChild>
                    </w:div>
                    <w:div w:id="77899170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463040988">
                          <w:marLeft w:val="0"/>
                          <w:marRight w:val="0"/>
                          <w:marTop w:val="200"/>
                          <w:marBottom w:val="0"/>
                          <w:divBdr>
                            <w:top w:val="none" w:sz="0" w:space="0" w:color="auto"/>
                            <w:left w:val="none" w:sz="0" w:space="0" w:color="auto"/>
                            <w:bottom w:val="none" w:sz="0" w:space="0" w:color="auto"/>
                            <w:right w:val="none" w:sz="0" w:space="0" w:color="auto"/>
                          </w:divBdr>
                          <w:divsChild>
                            <w:div w:id="854803698">
                              <w:marLeft w:val="0"/>
                              <w:marRight w:val="0"/>
                              <w:marTop w:val="0"/>
                              <w:marBottom w:val="0"/>
                              <w:divBdr>
                                <w:top w:val="none" w:sz="0" w:space="0" w:color="auto"/>
                                <w:left w:val="none" w:sz="0" w:space="0" w:color="auto"/>
                                <w:bottom w:val="none" w:sz="0" w:space="0" w:color="auto"/>
                                <w:right w:val="none" w:sz="0" w:space="0" w:color="auto"/>
                              </w:divBdr>
                            </w:div>
                            <w:div w:id="56691314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876044234">
                  <w:marLeft w:val="0"/>
                  <w:marRight w:val="0"/>
                  <w:marTop w:val="400"/>
                  <w:marBottom w:val="400"/>
                  <w:divBdr>
                    <w:top w:val="none" w:sz="0" w:space="0" w:color="auto"/>
                    <w:left w:val="none" w:sz="0" w:space="0" w:color="auto"/>
                    <w:bottom w:val="none" w:sz="0" w:space="0" w:color="auto"/>
                    <w:right w:val="none" w:sz="0" w:space="0" w:color="auto"/>
                  </w:divBdr>
                </w:div>
                <w:div w:id="1380058804">
                  <w:marLeft w:val="0"/>
                  <w:marRight w:val="0"/>
                  <w:marTop w:val="400"/>
                  <w:marBottom w:val="400"/>
                  <w:divBdr>
                    <w:top w:val="none" w:sz="0" w:space="0" w:color="auto"/>
                    <w:left w:val="none" w:sz="0" w:space="0" w:color="auto"/>
                    <w:bottom w:val="none" w:sz="0" w:space="0" w:color="auto"/>
                    <w:right w:val="none" w:sz="0" w:space="0" w:color="auto"/>
                  </w:divBdr>
                  <w:divsChild>
                    <w:div w:id="3469522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14125827">
                          <w:marLeft w:val="0"/>
                          <w:marRight w:val="0"/>
                          <w:marTop w:val="200"/>
                          <w:marBottom w:val="0"/>
                          <w:divBdr>
                            <w:top w:val="none" w:sz="0" w:space="0" w:color="auto"/>
                            <w:left w:val="none" w:sz="0" w:space="0" w:color="auto"/>
                            <w:bottom w:val="none" w:sz="0" w:space="0" w:color="auto"/>
                            <w:right w:val="none" w:sz="0" w:space="0" w:color="auto"/>
                          </w:divBdr>
                          <w:divsChild>
                            <w:div w:id="203450220">
                              <w:marLeft w:val="0"/>
                              <w:marRight w:val="0"/>
                              <w:marTop w:val="0"/>
                              <w:marBottom w:val="0"/>
                              <w:divBdr>
                                <w:top w:val="none" w:sz="0" w:space="0" w:color="auto"/>
                                <w:left w:val="none" w:sz="0" w:space="0" w:color="auto"/>
                                <w:bottom w:val="none" w:sz="0" w:space="0" w:color="auto"/>
                                <w:right w:val="none" w:sz="0" w:space="0" w:color="auto"/>
                              </w:divBdr>
                            </w:div>
                            <w:div w:id="12040546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257941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98525809">
                          <w:marLeft w:val="0"/>
                          <w:marRight w:val="0"/>
                          <w:marTop w:val="200"/>
                          <w:marBottom w:val="0"/>
                          <w:divBdr>
                            <w:top w:val="none" w:sz="0" w:space="0" w:color="auto"/>
                            <w:left w:val="none" w:sz="0" w:space="0" w:color="auto"/>
                            <w:bottom w:val="none" w:sz="0" w:space="0" w:color="auto"/>
                            <w:right w:val="none" w:sz="0" w:space="0" w:color="auto"/>
                          </w:divBdr>
                          <w:divsChild>
                            <w:div w:id="1646886708">
                              <w:marLeft w:val="0"/>
                              <w:marRight w:val="0"/>
                              <w:marTop w:val="0"/>
                              <w:marBottom w:val="0"/>
                              <w:divBdr>
                                <w:top w:val="none" w:sz="0" w:space="0" w:color="auto"/>
                                <w:left w:val="none" w:sz="0" w:space="0" w:color="auto"/>
                                <w:bottom w:val="none" w:sz="0" w:space="0" w:color="auto"/>
                                <w:right w:val="none" w:sz="0" w:space="0" w:color="auto"/>
                              </w:divBdr>
                            </w:div>
                            <w:div w:id="4526025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1198464792">
              <w:marLeft w:val="0"/>
              <w:marRight w:val="0"/>
              <w:marTop w:val="400"/>
              <w:marBottom w:val="400"/>
              <w:divBdr>
                <w:top w:val="none" w:sz="0" w:space="0" w:color="auto"/>
                <w:left w:val="none" w:sz="0" w:space="0" w:color="auto"/>
                <w:bottom w:val="none" w:sz="0" w:space="0" w:color="auto"/>
                <w:right w:val="none" w:sz="0" w:space="0" w:color="auto"/>
              </w:divBdr>
            </w:div>
            <w:div w:id="2082822187">
              <w:marLeft w:val="0"/>
              <w:marRight w:val="0"/>
              <w:marTop w:val="400"/>
              <w:marBottom w:val="400"/>
              <w:divBdr>
                <w:top w:val="none" w:sz="0" w:space="0" w:color="auto"/>
                <w:left w:val="none" w:sz="0" w:space="0" w:color="auto"/>
                <w:bottom w:val="none" w:sz="0" w:space="0" w:color="auto"/>
                <w:right w:val="none" w:sz="0" w:space="0" w:color="auto"/>
              </w:divBdr>
            </w:div>
            <w:div w:id="447243818">
              <w:marLeft w:val="0"/>
              <w:marRight w:val="0"/>
              <w:marTop w:val="400"/>
              <w:marBottom w:val="400"/>
              <w:divBdr>
                <w:top w:val="none" w:sz="0" w:space="0" w:color="auto"/>
                <w:left w:val="none" w:sz="0" w:space="0" w:color="auto"/>
                <w:bottom w:val="none" w:sz="0" w:space="0" w:color="auto"/>
                <w:right w:val="none" w:sz="0" w:space="0" w:color="auto"/>
              </w:divBdr>
            </w:div>
            <w:div w:id="1937058451">
              <w:marLeft w:val="0"/>
              <w:marRight w:val="0"/>
              <w:marTop w:val="400"/>
              <w:marBottom w:val="400"/>
              <w:divBdr>
                <w:top w:val="none" w:sz="0" w:space="0" w:color="auto"/>
                <w:left w:val="none" w:sz="0" w:space="0" w:color="auto"/>
                <w:bottom w:val="none" w:sz="0" w:space="0" w:color="auto"/>
                <w:right w:val="none" w:sz="0" w:space="0" w:color="auto"/>
              </w:divBdr>
            </w:div>
            <w:div w:id="1685009402">
              <w:marLeft w:val="0"/>
              <w:marRight w:val="0"/>
              <w:marTop w:val="400"/>
              <w:marBottom w:val="400"/>
              <w:divBdr>
                <w:top w:val="none" w:sz="0" w:space="0" w:color="auto"/>
                <w:left w:val="none" w:sz="0" w:space="0" w:color="auto"/>
                <w:bottom w:val="none" w:sz="0" w:space="0" w:color="auto"/>
                <w:right w:val="none" w:sz="0" w:space="0" w:color="auto"/>
              </w:divBdr>
            </w:div>
            <w:div w:id="957835834">
              <w:marLeft w:val="0"/>
              <w:marRight w:val="0"/>
              <w:marTop w:val="400"/>
              <w:marBottom w:val="400"/>
              <w:divBdr>
                <w:top w:val="none" w:sz="0" w:space="0" w:color="auto"/>
                <w:left w:val="none" w:sz="0" w:space="0" w:color="auto"/>
                <w:bottom w:val="none" w:sz="0" w:space="0" w:color="auto"/>
                <w:right w:val="none" w:sz="0" w:space="0" w:color="auto"/>
              </w:divBdr>
              <w:divsChild>
                <w:div w:id="537009379">
                  <w:marLeft w:val="0"/>
                  <w:marRight w:val="0"/>
                  <w:marTop w:val="200"/>
                  <w:marBottom w:val="200"/>
                  <w:divBdr>
                    <w:top w:val="none" w:sz="0" w:space="0" w:color="auto"/>
                    <w:left w:val="none" w:sz="0" w:space="0" w:color="auto"/>
                    <w:bottom w:val="none" w:sz="0" w:space="0" w:color="auto"/>
                    <w:right w:val="none" w:sz="0" w:space="0" w:color="auto"/>
                  </w:divBdr>
                </w:div>
              </w:divsChild>
            </w:div>
            <w:div w:id="308753398">
              <w:marLeft w:val="0"/>
              <w:marRight w:val="0"/>
              <w:marTop w:val="0"/>
              <w:marBottom w:val="0"/>
              <w:divBdr>
                <w:top w:val="none" w:sz="0" w:space="0" w:color="auto"/>
                <w:left w:val="none" w:sz="0" w:space="0" w:color="auto"/>
                <w:bottom w:val="none" w:sz="0" w:space="0" w:color="auto"/>
                <w:right w:val="none" w:sz="0" w:space="0" w:color="auto"/>
              </w:divBdr>
              <w:divsChild>
                <w:div w:id="52764785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302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6233">
              <w:marLeft w:val="0"/>
              <w:marRight w:val="0"/>
              <w:marTop w:val="400"/>
              <w:marBottom w:val="400"/>
              <w:divBdr>
                <w:top w:val="none" w:sz="0" w:space="0" w:color="auto"/>
                <w:left w:val="none" w:sz="0" w:space="0" w:color="auto"/>
                <w:bottom w:val="none" w:sz="0" w:space="0" w:color="auto"/>
                <w:right w:val="none" w:sz="0" w:space="0" w:color="auto"/>
              </w:divBdr>
              <w:divsChild>
                <w:div w:id="1132596505">
                  <w:marLeft w:val="0"/>
                  <w:marRight w:val="0"/>
                  <w:marTop w:val="400"/>
                  <w:marBottom w:val="400"/>
                  <w:divBdr>
                    <w:top w:val="none" w:sz="0" w:space="0" w:color="auto"/>
                    <w:left w:val="none" w:sz="0" w:space="0" w:color="auto"/>
                    <w:bottom w:val="none" w:sz="0" w:space="0" w:color="auto"/>
                    <w:right w:val="none" w:sz="0" w:space="0" w:color="auto"/>
                  </w:divBdr>
                  <w:divsChild>
                    <w:div w:id="90393451">
                      <w:marLeft w:val="0"/>
                      <w:marRight w:val="0"/>
                      <w:marTop w:val="200"/>
                      <w:marBottom w:val="200"/>
                      <w:divBdr>
                        <w:top w:val="none" w:sz="0" w:space="0" w:color="auto"/>
                        <w:left w:val="none" w:sz="0" w:space="0" w:color="auto"/>
                        <w:bottom w:val="none" w:sz="0" w:space="0" w:color="auto"/>
                        <w:right w:val="none" w:sz="0" w:space="0" w:color="auto"/>
                      </w:divBdr>
                    </w:div>
                    <w:div w:id="1575312216">
                      <w:marLeft w:val="0"/>
                      <w:marRight w:val="0"/>
                      <w:marTop w:val="200"/>
                      <w:marBottom w:val="200"/>
                      <w:divBdr>
                        <w:top w:val="none" w:sz="0" w:space="0" w:color="auto"/>
                        <w:left w:val="none" w:sz="0" w:space="0" w:color="auto"/>
                        <w:bottom w:val="none" w:sz="0" w:space="0" w:color="auto"/>
                        <w:right w:val="none" w:sz="0" w:space="0" w:color="auto"/>
                      </w:divBdr>
                    </w:div>
                    <w:div w:id="1513186063">
                      <w:marLeft w:val="0"/>
                      <w:marRight w:val="0"/>
                      <w:marTop w:val="200"/>
                      <w:marBottom w:val="200"/>
                      <w:divBdr>
                        <w:top w:val="none" w:sz="0" w:space="0" w:color="auto"/>
                        <w:left w:val="none" w:sz="0" w:space="0" w:color="auto"/>
                        <w:bottom w:val="none" w:sz="0" w:space="0" w:color="auto"/>
                        <w:right w:val="none" w:sz="0" w:space="0" w:color="auto"/>
                      </w:divBdr>
                    </w:div>
                    <w:div w:id="1605578587">
                      <w:marLeft w:val="0"/>
                      <w:marRight w:val="0"/>
                      <w:marTop w:val="200"/>
                      <w:marBottom w:val="200"/>
                      <w:divBdr>
                        <w:top w:val="none" w:sz="0" w:space="0" w:color="auto"/>
                        <w:left w:val="none" w:sz="0" w:space="0" w:color="auto"/>
                        <w:bottom w:val="none" w:sz="0" w:space="0" w:color="auto"/>
                        <w:right w:val="none" w:sz="0" w:space="0" w:color="auto"/>
                      </w:divBdr>
                    </w:div>
                    <w:div w:id="1404522052">
                      <w:marLeft w:val="0"/>
                      <w:marRight w:val="0"/>
                      <w:marTop w:val="200"/>
                      <w:marBottom w:val="200"/>
                      <w:divBdr>
                        <w:top w:val="none" w:sz="0" w:space="0" w:color="auto"/>
                        <w:left w:val="none" w:sz="0" w:space="0" w:color="auto"/>
                        <w:bottom w:val="none" w:sz="0" w:space="0" w:color="auto"/>
                        <w:right w:val="none" w:sz="0" w:space="0" w:color="auto"/>
                      </w:divBdr>
                    </w:div>
                    <w:div w:id="531722643">
                      <w:marLeft w:val="0"/>
                      <w:marRight w:val="0"/>
                      <w:marTop w:val="200"/>
                      <w:marBottom w:val="200"/>
                      <w:divBdr>
                        <w:top w:val="none" w:sz="0" w:space="0" w:color="auto"/>
                        <w:left w:val="none" w:sz="0" w:space="0" w:color="auto"/>
                        <w:bottom w:val="none" w:sz="0" w:space="0" w:color="auto"/>
                        <w:right w:val="none" w:sz="0" w:space="0" w:color="auto"/>
                      </w:divBdr>
                    </w:div>
                    <w:div w:id="856239727">
                      <w:marLeft w:val="0"/>
                      <w:marRight w:val="0"/>
                      <w:marTop w:val="200"/>
                      <w:marBottom w:val="200"/>
                      <w:divBdr>
                        <w:top w:val="none" w:sz="0" w:space="0" w:color="auto"/>
                        <w:left w:val="none" w:sz="0" w:space="0" w:color="auto"/>
                        <w:bottom w:val="none" w:sz="0" w:space="0" w:color="auto"/>
                        <w:right w:val="none" w:sz="0" w:space="0" w:color="auto"/>
                      </w:divBdr>
                    </w:div>
                    <w:div w:id="1984389932">
                      <w:marLeft w:val="0"/>
                      <w:marRight w:val="0"/>
                      <w:marTop w:val="200"/>
                      <w:marBottom w:val="200"/>
                      <w:divBdr>
                        <w:top w:val="none" w:sz="0" w:space="0" w:color="auto"/>
                        <w:left w:val="none" w:sz="0" w:space="0" w:color="auto"/>
                        <w:bottom w:val="none" w:sz="0" w:space="0" w:color="auto"/>
                        <w:right w:val="none" w:sz="0" w:space="0" w:color="auto"/>
                      </w:divBdr>
                    </w:div>
                    <w:div w:id="1129401193">
                      <w:marLeft w:val="0"/>
                      <w:marRight w:val="0"/>
                      <w:marTop w:val="200"/>
                      <w:marBottom w:val="200"/>
                      <w:divBdr>
                        <w:top w:val="none" w:sz="0" w:space="0" w:color="auto"/>
                        <w:left w:val="none" w:sz="0" w:space="0" w:color="auto"/>
                        <w:bottom w:val="none" w:sz="0" w:space="0" w:color="auto"/>
                        <w:right w:val="none" w:sz="0" w:space="0" w:color="auto"/>
                      </w:divBdr>
                    </w:div>
                    <w:div w:id="240221131">
                      <w:marLeft w:val="0"/>
                      <w:marRight w:val="0"/>
                      <w:marTop w:val="200"/>
                      <w:marBottom w:val="200"/>
                      <w:divBdr>
                        <w:top w:val="none" w:sz="0" w:space="0" w:color="auto"/>
                        <w:left w:val="none" w:sz="0" w:space="0" w:color="auto"/>
                        <w:bottom w:val="none" w:sz="0" w:space="0" w:color="auto"/>
                        <w:right w:val="none" w:sz="0" w:space="0" w:color="auto"/>
                      </w:divBdr>
                    </w:div>
                    <w:div w:id="1016152076">
                      <w:marLeft w:val="0"/>
                      <w:marRight w:val="0"/>
                      <w:marTop w:val="200"/>
                      <w:marBottom w:val="200"/>
                      <w:divBdr>
                        <w:top w:val="none" w:sz="0" w:space="0" w:color="auto"/>
                        <w:left w:val="none" w:sz="0" w:space="0" w:color="auto"/>
                        <w:bottom w:val="none" w:sz="0" w:space="0" w:color="auto"/>
                        <w:right w:val="none" w:sz="0" w:space="0" w:color="auto"/>
                      </w:divBdr>
                    </w:div>
                    <w:div w:id="564072490">
                      <w:marLeft w:val="0"/>
                      <w:marRight w:val="0"/>
                      <w:marTop w:val="200"/>
                      <w:marBottom w:val="200"/>
                      <w:divBdr>
                        <w:top w:val="none" w:sz="0" w:space="0" w:color="auto"/>
                        <w:left w:val="none" w:sz="0" w:space="0" w:color="auto"/>
                        <w:bottom w:val="none" w:sz="0" w:space="0" w:color="auto"/>
                        <w:right w:val="none" w:sz="0" w:space="0" w:color="auto"/>
                      </w:divBdr>
                    </w:div>
                    <w:div w:id="767892365">
                      <w:marLeft w:val="0"/>
                      <w:marRight w:val="0"/>
                      <w:marTop w:val="200"/>
                      <w:marBottom w:val="200"/>
                      <w:divBdr>
                        <w:top w:val="none" w:sz="0" w:space="0" w:color="auto"/>
                        <w:left w:val="none" w:sz="0" w:space="0" w:color="auto"/>
                        <w:bottom w:val="none" w:sz="0" w:space="0" w:color="auto"/>
                        <w:right w:val="none" w:sz="0" w:space="0" w:color="auto"/>
                      </w:divBdr>
                    </w:div>
                    <w:div w:id="19859147">
                      <w:marLeft w:val="0"/>
                      <w:marRight w:val="0"/>
                      <w:marTop w:val="200"/>
                      <w:marBottom w:val="200"/>
                      <w:divBdr>
                        <w:top w:val="none" w:sz="0" w:space="0" w:color="auto"/>
                        <w:left w:val="none" w:sz="0" w:space="0" w:color="auto"/>
                        <w:bottom w:val="none" w:sz="0" w:space="0" w:color="auto"/>
                        <w:right w:val="none" w:sz="0" w:space="0" w:color="auto"/>
                      </w:divBdr>
                    </w:div>
                    <w:div w:id="286476214">
                      <w:marLeft w:val="0"/>
                      <w:marRight w:val="0"/>
                      <w:marTop w:val="200"/>
                      <w:marBottom w:val="200"/>
                      <w:divBdr>
                        <w:top w:val="none" w:sz="0" w:space="0" w:color="auto"/>
                        <w:left w:val="none" w:sz="0" w:space="0" w:color="auto"/>
                        <w:bottom w:val="none" w:sz="0" w:space="0" w:color="auto"/>
                        <w:right w:val="none" w:sz="0" w:space="0" w:color="auto"/>
                      </w:divBdr>
                    </w:div>
                    <w:div w:id="912281924">
                      <w:marLeft w:val="0"/>
                      <w:marRight w:val="0"/>
                      <w:marTop w:val="200"/>
                      <w:marBottom w:val="200"/>
                      <w:divBdr>
                        <w:top w:val="none" w:sz="0" w:space="0" w:color="auto"/>
                        <w:left w:val="none" w:sz="0" w:space="0" w:color="auto"/>
                        <w:bottom w:val="none" w:sz="0" w:space="0" w:color="auto"/>
                        <w:right w:val="none" w:sz="0" w:space="0" w:color="auto"/>
                      </w:divBdr>
                    </w:div>
                    <w:div w:id="1032345494">
                      <w:marLeft w:val="0"/>
                      <w:marRight w:val="0"/>
                      <w:marTop w:val="200"/>
                      <w:marBottom w:val="200"/>
                      <w:divBdr>
                        <w:top w:val="none" w:sz="0" w:space="0" w:color="auto"/>
                        <w:left w:val="none" w:sz="0" w:space="0" w:color="auto"/>
                        <w:bottom w:val="none" w:sz="0" w:space="0" w:color="auto"/>
                        <w:right w:val="none" w:sz="0" w:space="0" w:color="auto"/>
                      </w:divBdr>
                    </w:div>
                    <w:div w:id="792021376">
                      <w:marLeft w:val="0"/>
                      <w:marRight w:val="0"/>
                      <w:marTop w:val="200"/>
                      <w:marBottom w:val="200"/>
                      <w:divBdr>
                        <w:top w:val="none" w:sz="0" w:space="0" w:color="auto"/>
                        <w:left w:val="none" w:sz="0" w:space="0" w:color="auto"/>
                        <w:bottom w:val="none" w:sz="0" w:space="0" w:color="auto"/>
                        <w:right w:val="none" w:sz="0" w:space="0" w:color="auto"/>
                      </w:divBdr>
                    </w:div>
                    <w:div w:id="1481843631">
                      <w:marLeft w:val="0"/>
                      <w:marRight w:val="0"/>
                      <w:marTop w:val="200"/>
                      <w:marBottom w:val="200"/>
                      <w:divBdr>
                        <w:top w:val="none" w:sz="0" w:space="0" w:color="auto"/>
                        <w:left w:val="none" w:sz="0" w:space="0" w:color="auto"/>
                        <w:bottom w:val="none" w:sz="0" w:space="0" w:color="auto"/>
                        <w:right w:val="none" w:sz="0" w:space="0" w:color="auto"/>
                      </w:divBdr>
                    </w:div>
                    <w:div w:id="9256841">
                      <w:marLeft w:val="0"/>
                      <w:marRight w:val="0"/>
                      <w:marTop w:val="200"/>
                      <w:marBottom w:val="200"/>
                      <w:divBdr>
                        <w:top w:val="none" w:sz="0" w:space="0" w:color="auto"/>
                        <w:left w:val="none" w:sz="0" w:space="0" w:color="auto"/>
                        <w:bottom w:val="none" w:sz="0" w:space="0" w:color="auto"/>
                        <w:right w:val="none" w:sz="0" w:space="0" w:color="auto"/>
                      </w:divBdr>
                    </w:div>
                    <w:div w:id="363293630">
                      <w:marLeft w:val="0"/>
                      <w:marRight w:val="0"/>
                      <w:marTop w:val="200"/>
                      <w:marBottom w:val="200"/>
                      <w:divBdr>
                        <w:top w:val="none" w:sz="0" w:space="0" w:color="auto"/>
                        <w:left w:val="none" w:sz="0" w:space="0" w:color="auto"/>
                        <w:bottom w:val="none" w:sz="0" w:space="0" w:color="auto"/>
                        <w:right w:val="none" w:sz="0" w:space="0" w:color="auto"/>
                      </w:divBdr>
                    </w:div>
                    <w:div w:id="1835952170">
                      <w:marLeft w:val="0"/>
                      <w:marRight w:val="0"/>
                      <w:marTop w:val="200"/>
                      <w:marBottom w:val="200"/>
                      <w:divBdr>
                        <w:top w:val="none" w:sz="0" w:space="0" w:color="auto"/>
                        <w:left w:val="none" w:sz="0" w:space="0" w:color="auto"/>
                        <w:bottom w:val="none" w:sz="0" w:space="0" w:color="auto"/>
                        <w:right w:val="none" w:sz="0" w:space="0" w:color="auto"/>
                      </w:divBdr>
                    </w:div>
                    <w:div w:id="1275796004">
                      <w:marLeft w:val="0"/>
                      <w:marRight w:val="0"/>
                      <w:marTop w:val="200"/>
                      <w:marBottom w:val="200"/>
                      <w:divBdr>
                        <w:top w:val="none" w:sz="0" w:space="0" w:color="auto"/>
                        <w:left w:val="none" w:sz="0" w:space="0" w:color="auto"/>
                        <w:bottom w:val="none" w:sz="0" w:space="0" w:color="auto"/>
                        <w:right w:val="none" w:sz="0" w:space="0" w:color="auto"/>
                      </w:divBdr>
                    </w:div>
                    <w:div w:id="1649479042">
                      <w:marLeft w:val="0"/>
                      <w:marRight w:val="0"/>
                      <w:marTop w:val="200"/>
                      <w:marBottom w:val="200"/>
                      <w:divBdr>
                        <w:top w:val="none" w:sz="0" w:space="0" w:color="auto"/>
                        <w:left w:val="none" w:sz="0" w:space="0" w:color="auto"/>
                        <w:bottom w:val="none" w:sz="0" w:space="0" w:color="auto"/>
                        <w:right w:val="none" w:sz="0" w:space="0" w:color="auto"/>
                      </w:divBdr>
                    </w:div>
                    <w:div w:id="1205174235">
                      <w:marLeft w:val="0"/>
                      <w:marRight w:val="0"/>
                      <w:marTop w:val="200"/>
                      <w:marBottom w:val="200"/>
                      <w:divBdr>
                        <w:top w:val="none" w:sz="0" w:space="0" w:color="auto"/>
                        <w:left w:val="none" w:sz="0" w:space="0" w:color="auto"/>
                        <w:bottom w:val="none" w:sz="0" w:space="0" w:color="auto"/>
                        <w:right w:val="none" w:sz="0" w:space="0" w:color="auto"/>
                      </w:divBdr>
                    </w:div>
                    <w:div w:id="758139401">
                      <w:marLeft w:val="0"/>
                      <w:marRight w:val="0"/>
                      <w:marTop w:val="200"/>
                      <w:marBottom w:val="200"/>
                      <w:divBdr>
                        <w:top w:val="none" w:sz="0" w:space="0" w:color="auto"/>
                        <w:left w:val="none" w:sz="0" w:space="0" w:color="auto"/>
                        <w:bottom w:val="none" w:sz="0" w:space="0" w:color="auto"/>
                        <w:right w:val="none" w:sz="0" w:space="0" w:color="auto"/>
                      </w:divBdr>
                    </w:div>
                    <w:div w:id="1436824901">
                      <w:marLeft w:val="0"/>
                      <w:marRight w:val="0"/>
                      <w:marTop w:val="200"/>
                      <w:marBottom w:val="200"/>
                      <w:divBdr>
                        <w:top w:val="none" w:sz="0" w:space="0" w:color="auto"/>
                        <w:left w:val="none" w:sz="0" w:space="0" w:color="auto"/>
                        <w:bottom w:val="none" w:sz="0" w:space="0" w:color="auto"/>
                        <w:right w:val="none" w:sz="0" w:space="0" w:color="auto"/>
                      </w:divBdr>
                    </w:div>
                    <w:div w:id="611479032">
                      <w:marLeft w:val="0"/>
                      <w:marRight w:val="0"/>
                      <w:marTop w:val="200"/>
                      <w:marBottom w:val="200"/>
                      <w:divBdr>
                        <w:top w:val="none" w:sz="0" w:space="0" w:color="auto"/>
                        <w:left w:val="none" w:sz="0" w:space="0" w:color="auto"/>
                        <w:bottom w:val="none" w:sz="0" w:space="0" w:color="auto"/>
                        <w:right w:val="none" w:sz="0" w:space="0" w:color="auto"/>
                      </w:divBdr>
                    </w:div>
                    <w:div w:id="2035619667">
                      <w:marLeft w:val="0"/>
                      <w:marRight w:val="0"/>
                      <w:marTop w:val="200"/>
                      <w:marBottom w:val="200"/>
                      <w:divBdr>
                        <w:top w:val="none" w:sz="0" w:space="0" w:color="auto"/>
                        <w:left w:val="none" w:sz="0" w:space="0" w:color="auto"/>
                        <w:bottom w:val="none" w:sz="0" w:space="0" w:color="auto"/>
                        <w:right w:val="none" w:sz="0" w:space="0" w:color="auto"/>
                      </w:divBdr>
                    </w:div>
                    <w:div w:id="1208419561">
                      <w:marLeft w:val="0"/>
                      <w:marRight w:val="0"/>
                      <w:marTop w:val="200"/>
                      <w:marBottom w:val="200"/>
                      <w:divBdr>
                        <w:top w:val="none" w:sz="0" w:space="0" w:color="auto"/>
                        <w:left w:val="none" w:sz="0" w:space="0" w:color="auto"/>
                        <w:bottom w:val="none" w:sz="0" w:space="0" w:color="auto"/>
                        <w:right w:val="none" w:sz="0" w:space="0" w:color="auto"/>
                      </w:divBdr>
                    </w:div>
                    <w:div w:id="2059625085">
                      <w:marLeft w:val="0"/>
                      <w:marRight w:val="0"/>
                      <w:marTop w:val="200"/>
                      <w:marBottom w:val="200"/>
                      <w:divBdr>
                        <w:top w:val="none" w:sz="0" w:space="0" w:color="auto"/>
                        <w:left w:val="none" w:sz="0" w:space="0" w:color="auto"/>
                        <w:bottom w:val="none" w:sz="0" w:space="0" w:color="auto"/>
                        <w:right w:val="none" w:sz="0" w:space="0" w:color="auto"/>
                      </w:divBdr>
                    </w:div>
                    <w:div w:id="1848013287">
                      <w:marLeft w:val="0"/>
                      <w:marRight w:val="0"/>
                      <w:marTop w:val="200"/>
                      <w:marBottom w:val="200"/>
                      <w:divBdr>
                        <w:top w:val="none" w:sz="0" w:space="0" w:color="auto"/>
                        <w:left w:val="none" w:sz="0" w:space="0" w:color="auto"/>
                        <w:bottom w:val="none" w:sz="0" w:space="0" w:color="auto"/>
                        <w:right w:val="none" w:sz="0" w:space="0" w:color="auto"/>
                      </w:divBdr>
                    </w:div>
                    <w:div w:id="1357536508">
                      <w:marLeft w:val="0"/>
                      <w:marRight w:val="0"/>
                      <w:marTop w:val="200"/>
                      <w:marBottom w:val="200"/>
                      <w:divBdr>
                        <w:top w:val="none" w:sz="0" w:space="0" w:color="auto"/>
                        <w:left w:val="none" w:sz="0" w:space="0" w:color="auto"/>
                        <w:bottom w:val="none" w:sz="0" w:space="0" w:color="auto"/>
                        <w:right w:val="none" w:sz="0" w:space="0" w:color="auto"/>
                      </w:divBdr>
                    </w:div>
                    <w:div w:id="1504322594">
                      <w:marLeft w:val="0"/>
                      <w:marRight w:val="0"/>
                      <w:marTop w:val="200"/>
                      <w:marBottom w:val="200"/>
                      <w:divBdr>
                        <w:top w:val="none" w:sz="0" w:space="0" w:color="auto"/>
                        <w:left w:val="none" w:sz="0" w:space="0" w:color="auto"/>
                        <w:bottom w:val="none" w:sz="0" w:space="0" w:color="auto"/>
                        <w:right w:val="none" w:sz="0" w:space="0" w:color="auto"/>
                      </w:divBdr>
                    </w:div>
                    <w:div w:id="843931978">
                      <w:marLeft w:val="0"/>
                      <w:marRight w:val="0"/>
                      <w:marTop w:val="200"/>
                      <w:marBottom w:val="200"/>
                      <w:divBdr>
                        <w:top w:val="none" w:sz="0" w:space="0" w:color="auto"/>
                        <w:left w:val="none" w:sz="0" w:space="0" w:color="auto"/>
                        <w:bottom w:val="none" w:sz="0" w:space="0" w:color="auto"/>
                        <w:right w:val="none" w:sz="0" w:space="0" w:color="auto"/>
                      </w:divBdr>
                    </w:div>
                    <w:div w:id="1856457811">
                      <w:marLeft w:val="0"/>
                      <w:marRight w:val="0"/>
                      <w:marTop w:val="200"/>
                      <w:marBottom w:val="200"/>
                      <w:divBdr>
                        <w:top w:val="none" w:sz="0" w:space="0" w:color="auto"/>
                        <w:left w:val="none" w:sz="0" w:space="0" w:color="auto"/>
                        <w:bottom w:val="none" w:sz="0" w:space="0" w:color="auto"/>
                        <w:right w:val="none" w:sz="0" w:space="0" w:color="auto"/>
                      </w:divBdr>
                    </w:div>
                    <w:div w:id="427848130">
                      <w:marLeft w:val="0"/>
                      <w:marRight w:val="0"/>
                      <w:marTop w:val="200"/>
                      <w:marBottom w:val="200"/>
                      <w:divBdr>
                        <w:top w:val="none" w:sz="0" w:space="0" w:color="auto"/>
                        <w:left w:val="none" w:sz="0" w:space="0" w:color="auto"/>
                        <w:bottom w:val="none" w:sz="0" w:space="0" w:color="auto"/>
                        <w:right w:val="none" w:sz="0" w:space="0" w:color="auto"/>
                      </w:divBdr>
                    </w:div>
                    <w:div w:id="1168710888">
                      <w:marLeft w:val="0"/>
                      <w:marRight w:val="0"/>
                      <w:marTop w:val="200"/>
                      <w:marBottom w:val="200"/>
                      <w:divBdr>
                        <w:top w:val="none" w:sz="0" w:space="0" w:color="auto"/>
                        <w:left w:val="none" w:sz="0" w:space="0" w:color="auto"/>
                        <w:bottom w:val="none" w:sz="0" w:space="0" w:color="auto"/>
                        <w:right w:val="none" w:sz="0" w:space="0" w:color="auto"/>
                      </w:divBdr>
                    </w:div>
                    <w:div w:id="2145154590">
                      <w:marLeft w:val="0"/>
                      <w:marRight w:val="0"/>
                      <w:marTop w:val="200"/>
                      <w:marBottom w:val="200"/>
                      <w:divBdr>
                        <w:top w:val="none" w:sz="0" w:space="0" w:color="auto"/>
                        <w:left w:val="none" w:sz="0" w:space="0" w:color="auto"/>
                        <w:bottom w:val="none" w:sz="0" w:space="0" w:color="auto"/>
                        <w:right w:val="none" w:sz="0" w:space="0" w:color="auto"/>
                      </w:divBdr>
                    </w:div>
                    <w:div w:id="251164732">
                      <w:marLeft w:val="0"/>
                      <w:marRight w:val="0"/>
                      <w:marTop w:val="200"/>
                      <w:marBottom w:val="200"/>
                      <w:divBdr>
                        <w:top w:val="none" w:sz="0" w:space="0" w:color="auto"/>
                        <w:left w:val="none" w:sz="0" w:space="0" w:color="auto"/>
                        <w:bottom w:val="none" w:sz="0" w:space="0" w:color="auto"/>
                        <w:right w:val="none" w:sz="0" w:space="0" w:color="auto"/>
                      </w:divBdr>
                    </w:div>
                    <w:div w:id="989334945">
                      <w:marLeft w:val="0"/>
                      <w:marRight w:val="0"/>
                      <w:marTop w:val="200"/>
                      <w:marBottom w:val="200"/>
                      <w:divBdr>
                        <w:top w:val="none" w:sz="0" w:space="0" w:color="auto"/>
                        <w:left w:val="none" w:sz="0" w:space="0" w:color="auto"/>
                        <w:bottom w:val="none" w:sz="0" w:space="0" w:color="auto"/>
                        <w:right w:val="none" w:sz="0" w:space="0" w:color="auto"/>
                      </w:divBdr>
                    </w:div>
                    <w:div w:id="1622296392">
                      <w:marLeft w:val="0"/>
                      <w:marRight w:val="0"/>
                      <w:marTop w:val="200"/>
                      <w:marBottom w:val="200"/>
                      <w:divBdr>
                        <w:top w:val="none" w:sz="0" w:space="0" w:color="auto"/>
                        <w:left w:val="none" w:sz="0" w:space="0" w:color="auto"/>
                        <w:bottom w:val="none" w:sz="0" w:space="0" w:color="auto"/>
                        <w:right w:val="none" w:sz="0" w:space="0" w:color="auto"/>
                      </w:divBdr>
                    </w:div>
                    <w:div w:id="1049308456">
                      <w:marLeft w:val="0"/>
                      <w:marRight w:val="0"/>
                      <w:marTop w:val="200"/>
                      <w:marBottom w:val="200"/>
                      <w:divBdr>
                        <w:top w:val="none" w:sz="0" w:space="0" w:color="auto"/>
                        <w:left w:val="none" w:sz="0" w:space="0" w:color="auto"/>
                        <w:bottom w:val="none" w:sz="0" w:space="0" w:color="auto"/>
                        <w:right w:val="none" w:sz="0" w:space="0" w:color="auto"/>
                      </w:divBdr>
                    </w:div>
                    <w:div w:id="1654095534">
                      <w:marLeft w:val="0"/>
                      <w:marRight w:val="0"/>
                      <w:marTop w:val="200"/>
                      <w:marBottom w:val="200"/>
                      <w:divBdr>
                        <w:top w:val="none" w:sz="0" w:space="0" w:color="auto"/>
                        <w:left w:val="none" w:sz="0" w:space="0" w:color="auto"/>
                        <w:bottom w:val="none" w:sz="0" w:space="0" w:color="auto"/>
                        <w:right w:val="none" w:sz="0" w:space="0" w:color="auto"/>
                      </w:divBdr>
                    </w:div>
                    <w:div w:id="207375744">
                      <w:marLeft w:val="0"/>
                      <w:marRight w:val="0"/>
                      <w:marTop w:val="200"/>
                      <w:marBottom w:val="200"/>
                      <w:divBdr>
                        <w:top w:val="none" w:sz="0" w:space="0" w:color="auto"/>
                        <w:left w:val="none" w:sz="0" w:space="0" w:color="auto"/>
                        <w:bottom w:val="none" w:sz="0" w:space="0" w:color="auto"/>
                        <w:right w:val="none" w:sz="0" w:space="0" w:color="auto"/>
                      </w:divBdr>
                    </w:div>
                    <w:div w:id="947010851">
                      <w:marLeft w:val="0"/>
                      <w:marRight w:val="0"/>
                      <w:marTop w:val="200"/>
                      <w:marBottom w:val="200"/>
                      <w:divBdr>
                        <w:top w:val="none" w:sz="0" w:space="0" w:color="auto"/>
                        <w:left w:val="none" w:sz="0" w:space="0" w:color="auto"/>
                        <w:bottom w:val="none" w:sz="0" w:space="0" w:color="auto"/>
                        <w:right w:val="none" w:sz="0" w:space="0" w:color="auto"/>
                      </w:divBdr>
                    </w:div>
                    <w:div w:id="1883667759">
                      <w:marLeft w:val="0"/>
                      <w:marRight w:val="0"/>
                      <w:marTop w:val="200"/>
                      <w:marBottom w:val="200"/>
                      <w:divBdr>
                        <w:top w:val="none" w:sz="0" w:space="0" w:color="auto"/>
                        <w:left w:val="none" w:sz="0" w:space="0" w:color="auto"/>
                        <w:bottom w:val="none" w:sz="0" w:space="0" w:color="auto"/>
                        <w:right w:val="none" w:sz="0" w:space="0" w:color="auto"/>
                      </w:divBdr>
                    </w:div>
                    <w:div w:id="239947526">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journal=Br+J+Cancer.&amp;title=PREDICT+Plus:+development+and+validation+of+a+prognostic+model+for+early+breast+cancer+that+includes+HER2&amp;author=GC+Wishart&amp;author=CD+Bajdik&amp;author=E+Dicks&amp;author=E+Provenzano&amp;author=MK+Schmidt&amp;volume=107&amp;publication_year=2012&amp;pages=800-7&amp;pmid=22850554&amp;doi=10.1016/j.breast.2011.12.009&amp;" TargetMode="External"/><Relationship Id="rId21" Type="http://schemas.openxmlformats.org/officeDocument/2006/relationships/hyperlink" Target="https://www.ncbi.nlm.nih.gov/pmc/articles/PMC8129587/" TargetMode="External"/><Relationship Id="rId42" Type="http://schemas.openxmlformats.org/officeDocument/2006/relationships/hyperlink" Target="https://www.ncbi.nlm.nih.gov/pmc/articles/PMC8129587/table/T1/?report=objectonly" TargetMode="External"/><Relationship Id="rId63" Type="http://schemas.openxmlformats.org/officeDocument/2006/relationships/hyperlink" Target="https://www.ncbi.nlm.nih.gov/pmc/articles/PMC8129587/" TargetMode="External"/><Relationship Id="rId84" Type="http://schemas.openxmlformats.org/officeDocument/2006/relationships/hyperlink" Target="https://www.ncbi.nlm.nih.gov/pmc/articles/PMC8129587/" TargetMode="External"/><Relationship Id="rId138" Type="http://schemas.openxmlformats.org/officeDocument/2006/relationships/hyperlink" Target="https://scholar.google.com/scholar_lookup?journal=Technol+Health+Care.&amp;title=Machine+learning+models+in+breast+cancer+survival+prediction&amp;author=M+Montazeri&amp;author=M+Montazeri&amp;author=M+Montazeri&amp;author=A+Beigzadeh&amp;volume=24&amp;publication_year=2016&amp;pages=31-42&amp;pmid=26409558&amp;doi=10.3233/THC-151071&amp;" TargetMode="External"/><Relationship Id="rId159" Type="http://schemas.openxmlformats.org/officeDocument/2006/relationships/hyperlink" Target="https://scholar.google.com/scholar_lookup?journal=Breast+Cancer+Res+Treat.&amp;title=Multivariate+machine+learning+models+for+prediction+of+pathologic+response+to+neoadjuvant+therapy+in+breast+cancer+using+MRI+features:+a+study+using+an+independent+validation+set&amp;author=EH+Cain&amp;author=A+Saha&amp;author=MR+Harowicz&amp;author=JR+Marks&amp;author=PK+Marcom&amp;volume=173&amp;publication_year=2019&amp;pages=455-63&amp;pmid=30328048&amp;doi=10.1007/s10549-018-4990-9&amp;" TargetMode="External"/><Relationship Id="rId170" Type="http://schemas.openxmlformats.org/officeDocument/2006/relationships/hyperlink" Target="https://scholar.google.com/scholar_lookup?journal=Breast+Cancer+Res.&amp;title=A+deep+learning+image-based+intrinsic+molecular+subtype+classifier+of+breast+tumors+reveals+tumor+heterogeneity+that+may+affect+survival&amp;author=MI+Jaber&amp;author=B+Song&amp;author=C+Taylor&amp;author=CJ+Vaske&amp;author=SC+Benz&amp;volume=22&amp;publication_year=2020&amp;pages=12&amp;pmid=31992350&amp;doi=10.1186/s13058-020-1248-3&amp;" TargetMode="External"/><Relationship Id="rId191" Type="http://schemas.openxmlformats.org/officeDocument/2006/relationships/hyperlink" Target="https://scholar.google.com/scholar_lookup?journal=Ann+Oncol.&amp;title=Primary+breast+cancer:+ESMO+clinical+practice+guidelines+for+diagnosis,+treatment+and+follow-up&amp;author=S+Aebi&amp;author=T+Davidson&amp;author=G+Gruber&amp;author=F+Cardoso&amp;author=EGW+Group&amp;volume=22&amp;issue=Suppl.+6&amp;publication_year=2011&amp;pages=vi12-24&amp;pmid=21908498&amp;doi=10.1093/annonc/mdr371&amp;" TargetMode="External"/><Relationship Id="rId205" Type="http://schemas.openxmlformats.org/officeDocument/2006/relationships/hyperlink" Target="https://scholar.google.com/scholar_lookup?journal=J+Surg+Oncol.&amp;title=Association+of+preoperative+monocyte-to-lymphocyte+and+neutrophil-to-lymphocyte+ratio+with+recurrence-free+and+overall+survival+after+resection+of+pancreatic+neuroendocrine+tumors+(US-NETSG)&amp;author=RZ+Panni&amp;author=AG+Lopez-Aguiar&amp;author=J+Liu&amp;author=GA+Poultsides&amp;author=FG+Rocha&amp;volume=120&amp;publication_year=2019&amp;pages=632-8&amp;pmid=31339198&amp;doi=10.1002/jso.25629&amp;" TargetMode="External"/><Relationship Id="rId107" Type="http://schemas.openxmlformats.org/officeDocument/2006/relationships/hyperlink" Target="https://scholar.google.com/scholar_lookup?journal=N+Engl+J+Med.&amp;title=Adjuvant+chemotherapy+guided+by+a+21-gene+expression+assay+in+breast+cancer&amp;author=JA+Sparano&amp;author=RJ+Gray&amp;author=DF+Makower&amp;author=KI+Pritchard&amp;author=KS+Albain&amp;volume=379&amp;publication_year=2018&amp;pages=111-21&amp;pmid=29860917&amp;doi=10.1056/NEJMoa1804710&amp;" TargetMode="External"/><Relationship Id="rId11" Type="http://schemas.openxmlformats.org/officeDocument/2006/relationships/hyperlink" Target="https://www.ncbi.nlm.nih.gov/pmc/articles/PMC8129587/" TargetMode="External"/><Relationship Id="rId32" Type="http://schemas.openxmlformats.org/officeDocument/2006/relationships/hyperlink" Target="https://www.ncbi.nlm.nih.gov/pmc/articles/PMC8129587/" TargetMode="External"/><Relationship Id="rId53" Type="http://schemas.openxmlformats.org/officeDocument/2006/relationships/hyperlink" Target="https://www.ncbi.nlm.nih.gov/pmc/articles/PMC8129587/figure/F4/" TargetMode="External"/><Relationship Id="rId74" Type="http://schemas.openxmlformats.org/officeDocument/2006/relationships/hyperlink" Target="https://www.ncbi.nlm.nih.gov/pmc/articles/PMC8129587/" TargetMode="External"/><Relationship Id="rId128" Type="http://schemas.openxmlformats.org/officeDocument/2006/relationships/hyperlink" Target="https://www.ncbi.nlm.nih.gov/pmc/articles/PMC4348437/" TargetMode="External"/><Relationship Id="rId149" Type="http://schemas.openxmlformats.org/officeDocument/2006/relationships/hyperlink" Target="https://scholar.google.com/scholar_lookup?journal=Stat+Med.&amp;title=Multivariable+prognostic+models:+Issues+in+developing+models,+evaluating+assumptions+and+adequacy,+and+measuring+and+reducing+errors&amp;author=FE+Harrell&amp;author=KL+Lee&amp;author=DB+Mark&amp;volume=15&amp;publication_year=1996&amp;pages=361-87&amp;pmid=8668867&amp;doi=10.1002/(SICI)1097-0258(19960229)15:4%3C361::AID-SIM168%3E3.0.CO;2-4&amp;" TargetMode="External"/><Relationship Id="rId5" Type="http://schemas.openxmlformats.org/officeDocument/2006/relationships/image" Target="media/image2.png"/><Relationship Id="rId95" Type="http://schemas.openxmlformats.org/officeDocument/2006/relationships/hyperlink" Target="https://www.ncbi.nlm.nih.gov/pmc/articles/PMC8129587/" TargetMode="External"/><Relationship Id="rId160" Type="http://schemas.openxmlformats.org/officeDocument/2006/relationships/hyperlink" Target="https://pubmed.ncbi.nlm.nih.gov/29175265" TargetMode="External"/><Relationship Id="rId181" Type="http://schemas.openxmlformats.org/officeDocument/2006/relationships/hyperlink" Target="https://www.ncbi.nlm.nih.gov/pmc/articles/PMC1590047/" TargetMode="External"/><Relationship Id="rId22" Type="http://schemas.openxmlformats.org/officeDocument/2006/relationships/hyperlink" Target="https://www.ncbi.nlm.nih.gov/pmc/articles/PMC8129587/" TargetMode="External"/><Relationship Id="rId43" Type="http://schemas.openxmlformats.org/officeDocument/2006/relationships/hyperlink" Target="https://www.ncbi.nlm.nih.gov/pmc/articles/PMC8129587/figure/F2/" TargetMode="External"/><Relationship Id="rId64" Type="http://schemas.openxmlformats.org/officeDocument/2006/relationships/hyperlink" Target="https://www.ncbi.nlm.nih.gov/pmc/articles/PMC8129587/" TargetMode="External"/><Relationship Id="rId118" Type="http://schemas.openxmlformats.org/officeDocument/2006/relationships/hyperlink" Target="https://pubmed.ncbi.nlm.nih.gov/21327471" TargetMode="External"/><Relationship Id="rId139" Type="http://schemas.openxmlformats.org/officeDocument/2006/relationships/hyperlink" Target="https://www.ncbi.nlm.nih.gov/pmc/articles/PMC3395748/" TargetMode="External"/><Relationship Id="rId85" Type="http://schemas.openxmlformats.org/officeDocument/2006/relationships/hyperlink" Target="https://www.ncbi.nlm.nih.gov/pmc/articles/PMC8129587/" TargetMode="External"/><Relationship Id="rId150" Type="http://schemas.openxmlformats.org/officeDocument/2006/relationships/hyperlink" Target="https://www.ncbi.nlm.nih.gov/pmc/articles/PMC2675494/" TargetMode="External"/><Relationship Id="rId171" Type="http://schemas.openxmlformats.org/officeDocument/2006/relationships/hyperlink" Target="https://www.ncbi.nlm.nih.gov/pmc/articles/PMC6647903/" TargetMode="External"/><Relationship Id="rId192" Type="http://schemas.openxmlformats.org/officeDocument/2006/relationships/hyperlink" Target="https://www.ncbi.nlm.nih.gov/pmc/articles/PMC3753700/" TargetMode="External"/><Relationship Id="rId206" Type="http://schemas.openxmlformats.org/officeDocument/2006/relationships/hyperlink" Target="https://www.ncbi.nlm.nih.gov/pmc/articles/PMC3891886/" TargetMode="External"/><Relationship Id="rId12" Type="http://schemas.openxmlformats.org/officeDocument/2006/relationships/hyperlink" Target="https://www.ncbi.nlm.nih.gov/pmc/articles/PMC8129587/" TargetMode="External"/><Relationship Id="rId33" Type="http://schemas.openxmlformats.org/officeDocument/2006/relationships/hyperlink" Target="https://www.ncbi.nlm.nih.gov/pmc/articles/PMC8129587/" TargetMode="External"/><Relationship Id="rId108" Type="http://schemas.openxmlformats.org/officeDocument/2006/relationships/hyperlink" Target="https://pubmed.ncbi.nlm.nih.gov/27557300" TargetMode="External"/><Relationship Id="rId129" Type="http://schemas.openxmlformats.org/officeDocument/2006/relationships/hyperlink" Target="https://pubmed.ncbi.nlm.nih.gov/25750696" TargetMode="External"/><Relationship Id="rId54" Type="http://schemas.openxmlformats.org/officeDocument/2006/relationships/hyperlink" Target="https://www.ncbi.nlm.nih.gov/pmc/articles/PMC8129587/" TargetMode="External"/><Relationship Id="rId75" Type="http://schemas.openxmlformats.org/officeDocument/2006/relationships/hyperlink" Target="https://www.ncbi.nlm.nih.gov/pmc/articles/PMC8129587/" TargetMode="External"/><Relationship Id="rId96" Type="http://schemas.openxmlformats.org/officeDocument/2006/relationships/hyperlink" Target="https://www.ncbi.nlm.nih.gov/pmc/articles/PMC5880959/" TargetMode="External"/><Relationship Id="rId140" Type="http://schemas.openxmlformats.org/officeDocument/2006/relationships/hyperlink" Target="https://pubmed.ncbi.nlm.nih.gov/22807942" TargetMode="External"/><Relationship Id="rId161" Type="http://schemas.openxmlformats.org/officeDocument/2006/relationships/hyperlink" Target="https://scholar.google.com/scholar_lookup?journal=Transl+Res.&amp;title=Digital+image+analysis+in+breast+pathology-from+image+processing+techniques+to+artificial+intelligence&amp;author=S+Robertson&amp;author=H+Azizpour&amp;author=K+Smith&amp;author=J+Hartman&amp;volume=194&amp;publication_year=2018&amp;pages=19-35&amp;pmid=29175265&amp;doi=10.1016/j.trsl.2017.10.010&amp;" TargetMode="External"/><Relationship Id="rId182" Type="http://schemas.openxmlformats.org/officeDocument/2006/relationships/hyperlink" Target="https://pubmed.ncbi.nlm.nih.gov/16953875" TargetMode="External"/><Relationship Id="rId6" Type="http://schemas.openxmlformats.org/officeDocument/2006/relationships/image" Target="media/image3.jpeg"/><Relationship Id="rId23" Type="http://schemas.openxmlformats.org/officeDocument/2006/relationships/hyperlink" Target="https://www.ncbi.nlm.nih.gov/pmc/articles/PMC8129587/" TargetMode="External"/><Relationship Id="rId119" Type="http://schemas.openxmlformats.org/officeDocument/2006/relationships/hyperlink" Target="https://scholar.google.com/scholar_lookup?journal=Breast+Cancer+Res+Treat.&amp;title=Improved+web-based+calculators+for+predicting+breast+carcinoma+outcomes&amp;author=JS+Michaelson&amp;author=LL+Chen&amp;author=D+Bush&amp;author=A+Fong&amp;author=B+Smith&amp;volume=128&amp;publication_year=2011&amp;pages=827-35&amp;pmid=21327471&amp;doi=10.1007/s10549-011-1366-9&amp;" TargetMode="External"/><Relationship Id="rId44" Type="http://schemas.openxmlformats.org/officeDocument/2006/relationships/hyperlink" Target="https://www.ncbi.nlm.nih.gov/core/lw/2.0/html/tileshop_pmc/tileshop_pmc_inline.html?title=Click%20on%20image%20to%20zoom&amp;p=PMC3&amp;id=8129587_fonc-11-596364-g0002.jpg" TargetMode="External"/><Relationship Id="rId65" Type="http://schemas.openxmlformats.org/officeDocument/2006/relationships/hyperlink" Target="https://www.ncbi.nlm.nih.gov/pmc/articles/PMC8129587/" TargetMode="External"/><Relationship Id="rId86" Type="http://schemas.openxmlformats.org/officeDocument/2006/relationships/hyperlink" Target="https://www.ncbi.nlm.nih.gov/pmc/articles/PMC8129587/" TargetMode="External"/><Relationship Id="rId130" Type="http://schemas.openxmlformats.org/officeDocument/2006/relationships/hyperlink" Target="https://scholar.google.com/scholar_lookup?journal=Comput+Struct+Biotechnol+J.&amp;title=Machine+learning+applications+in+cancer+prognosis+and+prediction&amp;author=K+Kourou&amp;author=TP+Exarchos&amp;author=KP+Exarchos&amp;author=MV+Karamouzis&amp;author=DI+Fotiadis&amp;volume=13&amp;publication_year=2015&amp;pages=8-17&amp;pmid=25750696&amp;doi=10.1016/j.csbj.2014.11.005&amp;" TargetMode="External"/><Relationship Id="rId151" Type="http://schemas.openxmlformats.org/officeDocument/2006/relationships/hyperlink" Target="https://pubmed.ncbi.nlm.nih.gov/19458758" TargetMode="External"/><Relationship Id="rId172" Type="http://schemas.openxmlformats.org/officeDocument/2006/relationships/hyperlink" Target="https://pubmed.ncbi.nlm.nih.gov/31119567" TargetMode="External"/><Relationship Id="rId193" Type="http://schemas.openxmlformats.org/officeDocument/2006/relationships/hyperlink" Target="https://pubmed.ncbi.nlm.nih.gov/23897954" TargetMode="External"/><Relationship Id="rId207" Type="http://schemas.openxmlformats.org/officeDocument/2006/relationships/hyperlink" Target="https://pubmed.ncbi.nlm.nih.gov/22474203" TargetMode="External"/><Relationship Id="rId13" Type="http://schemas.openxmlformats.org/officeDocument/2006/relationships/hyperlink" Target="https://www.ncbi.nlm.nih.gov/pmc/articles/PMC8129587/" TargetMode="External"/><Relationship Id="rId109" Type="http://schemas.openxmlformats.org/officeDocument/2006/relationships/hyperlink" Target="https://scholar.google.com/scholar_lookup?journal=N+Engl+J+Med&amp;title=70-Gene+Signature+as+an+Aid+to+Treatment+Decisions+in+Early-Stage+Breast+Cancer&amp;author=F+Cardoso&amp;author=LJ+van%27t+Veer&amp;author=J+Bogaerts&amp;author=L+Slaets&amp;author=G+Viale&amp;volume=375&amp;publication_year=2016&amp;pages=717-29&amp;pmid=27557300&amp;doi=10.1056/NEJMoa1602253&amp;" TargetMode="External"/><Relationship Id="rId34" Type="http://schemas.openxmlformats.org/officeDocument/2006/relationships/hyperlink" Target="https://www.ncbi.nlm.nih.gov/pmc/articles/PMC8129587/" TargetMode="External"/><Relationship Id="rId55" Type="http://schemas.openxmlformats.org/officeDocument/2006/relationships/hyperlink" Target="https://www.ncbi.nlm.nih.gov/pmc/articles/PMC8129587/" TargetMode="External"/><Relationship Id="rId76" Type="http://schemas.openxmlformats.org/officeDocument/2006/relationships/hyperlink" Target="https://www.ncbi.nlm.nih.gov/pmc/articles/PMC8129587/" TargetMode="External"/><Relationship Id="rId97" Type="http://schemas.openxmlformats.org/officeDocument/2006/relationships/hyperlink" Target="https://pubmed.ncbi.nlm.nih.gov/29628978" TargetMode="External"/><Relationship Id="rId120" Type="http://schemas.openxmlformats.org/officeDocument/2006/relationships/hyperlink" Target="https://www.ncbi.nlm.nih.gov/pmc/articles/PMC6420759/" TargetMode="External"/><Relationship Id="rId141" Type="http://schemas.openxmlformats.org/officeDocument/2006/relationships/hyperlink" Target="https://scholar.google.com/scholar_lookup?journal=J+Breast+Cancer.&amp;title=Development+of+novel+breast+cancer+recurrence+prediction+model+using+support+vector+machine&amp;author=W+Kim&amp;author=KS+Kim&amp;author=JE+Lee&amp;author=DY+Noh&amp;author=SW+Kim&amp;volume=15&amp;publication_year=2012&amp;pages=230-8&amp;pmid=22807942&amp;doi=10.4048/jbc.2012.15.2.230&amp;" TargetMode="External"/><Relationship Id="rId7" Type="http://schemas.openxmlformats.org/officeDocument/2006/relationships/hyperlink" Target="https://www.ncbi.nlm.nih.gov/pmc/articles/PMC8129587/" TargetMode="External"/><Relationship Id="rId162" Type="http://schemas.openxmlformats.org/officeDocument/2006/relationships/hyperlink" Target="https://www.ncbi.nlm.nih.gov/pmc/articles/PMC6865333/" TargetMode="External"/><Relationship Id="rId183" Type="http://schemas.openxmlformats.org/officeDocument/2006/relationships/hyperlink" Target="https://scholar.google.com/scholar_lookup?journal=BMC+Cancer.&amp;title=CA+15-3+is+predictive+of+response+and+disease+recurrence+following+treatment+in+locally+advanced+breast+cancer&amp;author=D+Al-azawi&amp;author=G+Kelly&amp;author=E+Myers&amp;author=EW+McDermott&amp;author=AD+Hill&amp;volume=6&amp;publication_year=2006&amp;pages=220&amp;pmid=16953875&amp;doi=10.1186/1471-2407-6-220&amp;" TargetMode="External"/><Relationship Id="rId24" Type="http://schemas.openxmlformats.org/officeDocument/2006/relationships/hyperlink" Target="https://www.ncbi.nlm.nih.gov/pmc/articles/PMC8129587/" TargetMode="External"/><Relationship Id="rId45" Type="http://schemas.openxmlformats.org/officeDocument/2006/relationships/image" Target="media/image5.jpeg"/><Relationship Id="rId66" Type="http://schemas.openxmlformats.org/officeDocument/2006/relationships/hyperlink" Target="https://www.ncbi.nlm.nih.gov/pmc/articles/PMC8129587/" TargetMode="External"/><Relationship Id="rId87" Type="http://schemas.openxmlformats.org/officeDocument/2006/relationships/hyperlink" Target="https://www.ncbi.nlm.nih.gov/pmc/articles/PMC8129587/" TargetMode="External"/><Relationship Id="rId110" Type="http://schemas.openxmlformats.org/officeDocument/2006/relationships/hyperlink" Target="https://pubmed.ncbi.nlm.nih.gov/11181660" TargetMode="External"/><Relationship Id="rId131" Type="http://schemas.openxmlformats.org/officeDocument/2006/relationships/hyperlink" Target="https://www.ncbi.nlm.nih.gov/pmc/articles/PMC4103923/" TargetMode="External"/><Relationship Id="rId152" Type="http://schemas.openxmlformats.org/officeDocument/2006/relationships/hyperlink" Target="https://scholar.google.com/scholar_lookup?journal=Cancer+Inform.&amp;title=Applications+of+machine+learning+in+cancer+prediction+and+prognosis&amp;author=JA+Cruz&amp;author=DS+Wishart&amp;volume=2&amp;publication_year=2007&amp;pages=59-77&amp;pmid=19458758&amp;doi=10.1177/117693510600200030&amp;" TargetMode="External"/><Relationship Id="rId173" Type="http://schemas.openxmlformats.org/officeDocument/2006/relationships/hyperlink" Target="https://scholar.google.com/scholar_lookup?journal=Breast+Cancer+Res+Treat.&amp;title=Breast+cancer+outcome+prediction+with+tumour+tissue+images+and+machine+learning&amp;author=R+Turkki&amp;author=D+Byckhov&amp;author=M+Lundin&amp;author=J+Isola&amp;author=S+Nordling&amp;volume=177&amp;publication_year=2019&amp;pages=41-52&amp;pmid=31119567&amp;doi=10.1007/s10549-019-05281-1&amp;" TargetMode="External"/><Relationship Id="rId194" Type="http://schemas.openxmlformats.org/officeDocument/2006/relationships/hyperlink" Target="https://scholar.google.com/scholar_lookup?journal=J+Clin+Oncol.&amp;title=Patterns+of+recurrence+and+outcome+according+to+breast+cancer+subtypes+in+lymph+node-negative+disease:+results+from+international+breast+cancer+study+group+trials+VIII+and+IX&amp;author=O+Metzger-Filho&amp;author=Z+Sun&amp;author=G+Viale&amp;author=KN+Price&amp;author=D+Crivellari&amp;volume=31&amp;publication_year=2013&amp;pages=3083-90&amp;pmid=23897954&amp;doi=10.1200/JCO.2012.46.1574&amp;" TargetMode="External"/><Relationship Id="rId208" Type="http://schemas.openxmlformats.org/officeDocument/2006/relationships/hyperlink" Target="https://scholar.google.com/scholar_lookup?journal=JAMA.&amp;title=Detection+of+breast+cancer+with+addition+of+annual+screening+ultrasound+or+a+single+screening+MRI+to+mammography+in+women+with+elevated+breast+cancer+risk&amp;author=WA+Berg&amp;author=Z+Zhang&amp;author=D+Lehrer&amp;author=RA+Jong&amp;author=ED+Pisano&amp;volume=307&amp;publication_year=2012&amp;pages=1394-404&amp;pmid=22474203&amp;doi=10.1001/jama.2012.388&amp;" TargetMode="External"/><Relationship Id="rId19" Type="http://schemas.openxmlformats.org/officeDocument/2006/relationships/hyperlink" Target="https://www.ncbi.nlm.nih.gov/pmc/articles/PMC8129587/" TargetMode="External"/><Relationship Id="rId14" Type="http://schemas.openxmlformats.org/officeDocument/2006/relationships/hyperlink" Target="https://www.ncbi.nlm.nih.gov/pmc/articles/PMC8129587/" TargetMode="External"/><Relationship Id="rId30" Type="http://schemas.openxmlformats.org/officeDocument/2006/relationships/image" Target="media/image4.jpeg"/><Relationship Id="rId35" Type="http://schemas.openxmlformats.org/officeDocument/2006/relationships/hyperlink" Target="https://www.ncbi.nlm.nih.gov/pmc/articles/PMC8129587/" TargetMode="External"/><Relationship Id="rId56" Type="http://schemas.openxmlformats.org/officeDocument/2006/relationships/hyperlink" Target="https://www.ncbi.nlm.nih.gov/core/lw/2.0/html/tileshop_pmc/tileshop_pmc_inline.html?title=Click%20on%20image%20to%20zoom&amp;p=PMC3&amp;id=8129587_fonc-11-596364-g0004.jpg" TargetMode="External"/><Relationship Id="rId77" Type="http://schemas.openxmlformats.org/officeDocument/2006/relationships/hyperlink" Target="https://www.ncbi.nlm.nih.gov/pmc/articles/PMC8129587/" TargetMode="External"/><Relationship Id="rId100" Type="http://schemas.openxmlformats.org/officeDocument/2006/relationships/hyperlink" Target="https://pubmed.ncbi.nlm.nih.gov/31560378" TargetMode="External"/><Relationship Id="rId105" Type="http://schemas.openxmlformats.org/officeDocument/2006/relationships/hyperlink" Target="https://www.ncbi.nlm.nih.gov/pmc/articles/PMC6172658/" TargetMode="External"/><Relationship Id="rId126" Type="http://schemas.openxmlformats.org/officeDocument/2006/relationships/hyperlink" Target="https://pubmed.ncbi.nlm.nih.gov/21719777" TargetMode="External"/><Relationship Id="rId147" Type="http://schemas.openxmlformats.org/officeDocument/2006/relationships/hyperlink" Target="https://scholar.google.com/scholar_lookup?journal=JAMA.&amp;title=Evaluating+the+Yield+of+Medical+Tests&amp;author=FE+Harrell&amp;author=RM+Califf&amp;author=DB+Pryor&amp;author=KL+Lee&amp;author=RA+Rosati&amp;volume=247&amp;publication_year=1982&amp;pages=2543-6&amp;pmid=7069920&amp;doi=10.1001/jama.247.18.2543&amp;" TargetMode="External"/><Relationship Id="rId168" Type="http://schemas.openxmlformats.org/officeDocument/2006/relationships/hyperlink" Target="https://www.ncbi.nlm.nih.gov/pmc/articles/PMC6988279/" TargetMode="External"/><Relationship Id="rId8" Type="http://schemas.openxmlformats.org/officeDocument/2006/relationships/hyperlink" Target="https://www.ncbi.nlm.nih.gov/pmc/articles/PMC8129587/" TargetMode="External"/><Relationship Id="rId51" Type="http://schemas.openxmlformats.org/officeDocument/2006/relationships/image" Target="media/image6.jpeg"/><Relationship Id="rId72" Type="http://schemas.openxmlformats.org/officeDocument/2006/relationships/hyperlink" Target="https://www.ncbi.nlm.nih.gov/pmc/articles/PMC8129587/" TargetMode="External"/><Relationship Id="rId93" Type="http://schemas.openxmlformats.org/officeDocument/2006/relationships/hyperlink" Target="https://www.frontiersin.org/articles/10.3389/fonc.2021.596364/full" TargetMode="External"/><Relationship Id="rId98" Type="http://schemas.openxmlformats.org/officeDocument/2006/relationships/hyperlink" Target="https://scholar.google.com/scholar_lookup?journal=J+Breast+Cancer.&amp;title=Basic+findings+regarding+breast+cancer+in+Korea+in+2015:+data+from+a+breast+cancer+registry&amp;author=SY+Kang&amp;author=YS+Kim&amp;author=Z+Kim&amp;author=HY+Kim&amp;author=SK+Lee&amp;volume=21&amp;publication_year=2018&amp;pages=1-10&amp;pmid=29628978&amp;doi=10.4048/jbc.2018.21.1.1&amp;" TargetMode="External"/><Relationship Id="rId121" Type="http://schemas.openxmlformats.org/officeDocument/2006/relationships/hyperlink" Target="https://pubmed.ncbi.nlm.nih.gov/30876414" TargetMode="External"/><Relationship Id="rId142" Type="http://schemas.openxmlformats.org/officeDocument/2006/relationships/hyperlink" Target="https://pubmed.ncbi.nlm.nih.gov/28131457" TargetMode="External"/><Relationship Id="rId163" Type="http://schemas.openxmlformats.org/officeDocument/2006/relationships/hyperlink" Target="https://pubmed.ncbi.nlm.nih.gov/31725847" TargetMode="External"/><Relationship Id="rId184" Type="http://schemas.openxmlformats.org/officeDocument/2006/relationships/hyperlink" Target="https://www.ncbi.nlm.nih.gov/pmc/articles/PMC3911892/" TargetMode="External"/><Relationship Id="rId189" Type="http://schemas.openxmlformats.org/officeDocument/2006/relationships/hyperlink" Target="https://scholar.google.com/scholar_lookup?journal=J+Clin+Oncol.&amp;title=Breast+cancer+follow-up+and+management+after+primary+treatment:+American+society+of+clinical+oncology+clinical+practice+guideline+update&amp;author=JL+Khatcheressian&amp;author=P+Hurley&amp;author=E+Bantug&amp;author=LJ+Esserman&amp;author=E+Grunfeld&amp;volume=31&amp;publication_year=2013&amp;pages=961-5&amp;pmid=23129741&amp;doi=10.1200/JCO.2012.45.9859&amp;" TargetMode="External"/><Relationship Id="rId3" Type="http://schemas.openxmlformats.org/officeDocument/2006/relationships/webSettings" Target="webSettings.xml"/><Relationship Id="rId25" Type="http://schemas.openxmlformats.org/officeDocument/2006/relationships/hyperlink" Target="https://www.ncbi.nlm.nih.gov/pmc/articles/PMC8129587/" TargetMode="External"/><Relationship Id="rId46" Type="http://schemas.openxmlformats.org/officeDocument/2006/relationships/hyperlink" Target="https://www.ncbi.nlm.nih.gov/pmc/articles/PMC8129587/figure/F2/" TargetMode="External"/><Relationship Id="rId67" Type="http://schemas.openxmlformats.org/officeDocument/2006/relationships/hyperlink" Target="https://www.ncbi.nlm.nih.gov/pmc/articles/PMC8129587/" TargetMode="External"/><Relationship Id="rId116" Type="http://schemas.openxmlformats.org/officeDocument/2006/relationships/hyperlink" Target="https://pubmed.ncbi.nlm.nih.gov/22850554" TargetMode="External"/><Relationship Id="rId137" Type="http://schemas.openxmlformats.org/officeDocument/2006/relationships/hyperlink" Target="https://pubmed.ncbi.nlm.nih.gov/26409558" TargetMode="External"/><Relationship Id="rId158" Type="http://schemas.openxmlformats.org/officeDocument/2006/relationships/hyperlink" Target="https://pubmed.ncbi.nlm.nih.gov/30328048" TargetMode="External"/><Relationship Id="rId20" Type="http://schemas.openxmlformats.org/officeDocument/2006/relationships/hyperlink" Target="https://www.ncbi.nlm.nih.gov/pmc/articles/PMC8129587/" TargetMode="External"/><Relationship Id="rId41" Type="http://schemas.openxmlformats.org/officeDocument/2006/relationships/hyperlink" Target="https://www.ncbi.nlm.nih.gov/pmc/articles/PMC8129587/table/T1/" TargetMode="External"/><Relationship Id="rId62" Type="http://schemas.openxmlformats.org/officeDocument/2006/relationships/hyperlink" Target="https://www.ncbi.nlm.nih.gov/pmc/articles/PMC8129587/" TargetMode="External"/><Relationship Id="rId83" Type="http://schemas.openxmlformats.org/officeDocument/2006/relationships/hyperlink" Target="https://www.ncbi.nlm.nih.gov/pmc/articles/PMC8129587/" TargetMode="External"/><Relationship Id="rId88" Type="http://schemas.openxmlformats.org/officeDocument/2006/relationships/hyperlink" Target="https://www.ncbi.nlm.nih.gov/pmc/articles/PMC8129587/" TargetMode="External"/><Relationship Id="rId111" Type="http://schemas.openxmlformats.org/officeDocument/2006/relationships/hyperlink" Target="https://scholar.google.com/scholar_lookup?journal=J+Clin+Oncol.&amp;title=Computer+program+to+assist+in+making+decisions+about+adjuvant+therapy+for+women+with+early+breast+cancer&amp;author=PM+Ravdin&amp;author=LA+Siminoff&amp;author=GJ+Davis&amp;author=MB+Mercer&amp;author=J+Hewlett&amp;volume=19&amp;publication_year=2001&amp;pages=980-91&amp;pmid=11181660&amp;doi=10.1200/JCO.2001.19.4.980&amp;" TargetMode="External"/><Relationship Id="rId132" Type="http://schemas.openxmlformats.org/officeDocument/2006/relationships/hyperlink" Target="https://pubmed.ncbi.nlm.nih.gov/25050076" TargetMode="External"/><Relationship Id="rId153" Type="http://schemas.openxmlformats.org/officeDocument/2006/relationships/hyperlink" Target="https://pubmed.ncbi.nlm.nih.gov/33334578" TargetMode="External"/><Relationship Id="rId174" Type="http://schemas.openxmlformats.org/officeDocument/2006/relationships/hyperlink" Target="https://www.ncbi.nlm.nih.gov/pmc/articles/PMC2988633/" TargetMode="External"/><Relationship Id="rId179" Type="http://schemas.openxmlformats.org/officeDocument/2006/relationships/hyperlink" Target="https://pubmed.ncbi.nlm.nih.gov/12044504" TargetMode="External"/><Relationship Id="rId195" Type="http://schemas.openxmlformats.org/officeDocument/2006/relationships/hyperlink" Target="https://pubmed.ncbi.nlm.nih.gov/22532161" TargetMode="External"/><Relationship Id="rId209" Type="http://schemas.openxmlformats.org/officeDocument/2006/relationships/hyperlink" Target="https://www.ncbi.nlm.nih.gov/pmc/articles/PMC5710190/" TargetMode="External"/><Relationship Id="rId190" Type="http://schemas.openxmlformats.org/officeDocument/2006/relationships/hyperlink" Target="https://pubmed.ncbi.nlm.nih.gov/21908498" TargetMode="External"/><Relationship Id="rId204" Type="http://schemas.openxmlformats.org/officeDocument/2006/relationships/hyperlink" Target="https://pubmed.ncbi.nlm.nih.gov/31339198" TargetMode="External"/><Relationship Id="rId15" Type="http://schemas.openxmlformats.org/officeDocument/2006/relationships/hyperlink" Target="https://www.ncbi.nlm.nih.gov/pmc/articles/PMC8129587/" TargetMode="External"/><Relationship Id="rId36" Type="http://schemas.openxmlformats.org/officeDocument/2006/relationships/hyperlink" Target="https://github.com/ragulpr/wtte-rnn" TargetMode="External"/><Relationship Id="rId57" Type="http://schemas.openxmlformats.org/officeDocument/2006/relationships/image" Target="media/image7.jpeg"/><Relationship Id="rId106" Type="http://schemas.openxmlformats.org/officeDocument/2006/relationships/hyperlink" Target="https://pubmed.ncbi.nlm.nih.gov/29860917" TargetMode="External"/><Relationship Id="rId127" Type="http://schemas.openxmlformats.org/officeDocument/2006/relationships/hyperlink" Target="https://scholar.google.com/scholar_lookup?journal=J+Natl+Cancer+Inst.&amp;title=The+influence+of+comorbidities+on+overall+survival+among+older+women+diagnosed+with+breast+cancer&amp;author=JL+Patnaik&amp;author=T+Byers&amp;author=C+Diguiseppi&amp;author=TD+Denberg&amp;author=D+Dabelea&amp;volume=103&amp;publication_year=2011&amp;pages=1101-11&amp;pmid=21719777&amp;doi=10.1093/jnci/djr188&amp;" TargetMode="External"/><Relationship Id="rId10" Type="http://schemas.openxmlformats.org/officeDocument/2006/relationships/hyperlink" Target="https://www.ncbi.nlm.nih.gov/pmc/articles/PMC8129587/" TargetMode="External"/><Relationship Id="rId31" Type="http://schemas.openxmlformats.org/officeDocument/2006/relationships/hyperlink" Target="https://www.ncbi.nlm.nih.gov/pmc/articles/PMC8129587/figure/F1/" TargetMode="External"/><Relationship Id="rId52" Type="http://schemas.openxmlformats.org/officeDocument/2006/relationships/hyperlink" Target="https://www.ncbi.nlm.nih.gov/pmc/articles/PMC8129587/figure/F3/" TargetMode="External"/><Relationship Id="rId73" Type="http://schemas.openxmlformats.org/officeDocument/2006/relationships/hyperlink" Target="https://www.ncbi.nlm.nih.gov/pmc/articles/PMC8129587/" TargetMode="External"/><Relationship Id="rId78" Type="http://schemas.openxmlformats.org/officeDocument/2006/relationships/hyperlink" Target="https://www.ncbi.nlm.nih.gov/pmc/articles/PMC8129587/" TargetMode="External"/><Relationship Id="rId94" Type="http://schemas.openxmlformats.org/officeDocument/2006/relationships/hyperlink" Target="https://www.ncbi.nlm.nih.gov/pmc/articles/PMC8129587/bin/Data_Sheet_1.docx" TargetMode="External"/><Relationship Id="rId99" Type="http://schemas.openxmlformats.org/officeDocument/2006/relationships/hyperlink" Target="https://www.ncbi.nlm.nih.gov/pmc/articles/PMC6777271/" TargetMode="External"/><Relationship Id="rId101" Type="http://schemas.openxmlformats.org/officeDocument/2006/relationships/hyperlink" Target="https://scholar.google.com/scholar_lookup?journal=JAMA+Oncol&amp;title=Global,+regional,+and+national+cancer+incidence,+mortality,+years+of+life+lost,+years+lived+with+disability,+and+disability-adjusted+life-years+for+29+cancer+groups,+1990+to+2017:+a+systematic+analysis+for+the+global+burden+of+disease+study&amp;author=C+Fitzmaurice&amp;author=D+Abate&amp;author=N+Abbasi&amp;author=H+Abbastabar&amp;author=F+Abd-Allah&amp;volume=5&amp;publication_year=2019&amp;pages=1749-68&amp;pmid=31560378&amp;doi=10.1001/jamaoncol.2019.2996&amp;" TargetMode="External"/><Relationship Id="rId122" Type="http://schemas.openxmlformats.org/officeDocument/2006/relationships/hyperlink" Target="https://scholar.google.com/scholar_lookup?journal=BMC+Health+Serv+Res.&amp;title=Communicating+prognosis+to+women+with+early+breast+cancer+-+overview+of+prediction+tools+and+the+development+and+pilot+testing+of+a+decision+aid&amp;author=V+Muhlbauer&amp;author=B+Berger-Hoger&amp;author=M+Albrecht&amp;author=I+Muhlhauser&amp;author=A+Steckelberg&amp;volume=19&amp;publication_year=2019&amp;pages=171&amp;pmid=30876414&amp;doi=10.1186/s12913-019-3988-2&amp;" TargetMode="External"/><Relationship Id="rId143" Type="http://schemas.openxmlformats.org/officeDocument/2006/relationships/hyperlink" Target="https://scholar.google.com/scholar_lookup?journal=Diagn+Interv+Imaging.&amp;title=BI-RADS((R))+fifth+edition:+a+summary+of+changes&amp;author=DA+Spak&amp;author=JS+Plaxco&amp;author=L+Santiago&amp;author=MJ+Dryden&amp;author=BE+Dogan&amp;volume=98&amp;publication_year=2017&amp;pages=179-90&amp;pmid=28131457&amp;doi=10.1016/j.diii.2017.01.001&amp;" TargetMode="External"/><Relationship Id="rId148" Type="http://schemas.openxmlformats.org/officeDocument/2006/relationships/hyperlink" Target="https://pubmed.ncbi.nlm.nih.gov/8668867" TargetMode="External"/><Relationship Id="rId164" Type="http://schemas.openxmlformats.org/officeDocument/2006/relationships/hyperlink" Target="https://scholar.google.com/scholar_lookup?journal=JAMA+Oncol&amp;title=Development+of+genome-derived+tumor+type+prediction+to+inform+clinical+cancer+care&amp;author=A+Penson&amp;author=N+Camacho&amp;author=Y+Zheng&amp;author=AM+Varghese&amp;author=H+Al-Ahmadie&amp;volume=6&amp;publication_year=2019&amp;pages=84-91&amp;pmid=31725847&amp;doi=10.1001/jamaoncol.2019.3985&amp;" TargetMode="External"/><Relationship Id="rId169" Type="http://schemas.openxmlformats.org/officeDocument/2006/relationships/hyperlink" Target="https://pubmed.ncbi.nlm.nih.gov/31992350" TargetMode="External"/><Relationship Id="rId185" Type="http://schemas.openxmlformats.org/officeDocument/2006/relationships/hyperlink" Target="https://pubmed.ncbi.nlm.nih.gov/24220913" TargetMode="External"/><Relationship Id="rId4" Type="http://schemas.openxmlformats.org/officeDocument/2006/relationships/image" Target="media/image1.jpeg"/><Relationship Id="rId9" Type="http://schemas.openxmlformats.org/officeDocument/2006/relationships/hyperlink" Target="https://www.ncbi.nlm.nih.gov/pmc/articles/PMC8129587/" TargetMode="External"/><Relationship Id="rId180" Type="http://schemas.openxmlformats.org/officeDocument/2006/relationships/hyperlink" Target="https://scholar.google.com/scholar_lookup?journal=Eur+J+Cancer.&amp;title=Ca+15-3+in+the+follow-up+of+localised+breast+cancer:+a+prospective+study&amp;author=R+Kokko&amp;author=K+Holli&amp;author=M+Hakama&amp;volume=38&amp;publication_year=2002&amp;pages=1189-93&amp;pmid=12044504&amp;doi=10.1016/S0959-8049(01)00429-4&amp;" TargetMode="External"/><Relationship Id="rId210" Type="http://schemas.openxmlformats.org/officeDocument/2006/relationships/hyperlink" Target="https://pubmed.ncbi.nlm.nih.gov/28655029" TargetMode="External"/><Relationship Id="rId26" Type="http://schemas.openxmlformats.org/officeDocument/2006/relationships/hyperlink" Target="https://www.ncbi.nlm.nih.gov/pmc/articles/PMC8129587/" TargetMode="External"/><Relationship Id="rId47" Type="http://schemas.openxmlformats.org/officeDocument/2006/relationships/hyperlink" Target="https://www.ncbi.nlm.nih.gov/pmc/articles/PMC8129587/" TargetMode="External"/><Relationship Id="rId68" Type="http://schemas.openxmlformats.org/officeDocument/2006/relationships/hyperlink" Target="https://www.ncbi.nlm.nih.gov/pmc/articles/PMC8129587/" TargetMode="External"/><Relationship Id="rId89" Type="http://schemas.openxmlformats.org/officeDocument/2006/relationships/hyperlink" Target="https://www.ncbi.nlm.nih.gov/pmc/articles/PMC8129587/" TargetMode="External"/><Relationship Id="rId112" Type="http://schemas.openxmlformats.org/officeDocument/2006/relationships/hyperlink" Target="https://www.ncbi.nlm.nih.gov/pmc/articles/PMC2880419/" TargetMode="External"/><Relationship Id="rId133" Type="http://schemas.openxmlformats.org/officeDocument/2006/relationships/hyperlink" Target="https://scholar.google.com/scholar_lookup?journal=Cancer+Manag+Res.&amp;title=Computational+prognostic+indicators+for+breast+cancer&amp;author=X+Yang&amp;author=X+Ai&amp;author=JM+Cunningham&amp;volume=6&amp;publication_year=2014&amp;pages=301-12&amp;pmid=25050076&amp;doi=10.2147/CMAR.S46483&amp;" TargetMode="External"/><Relationship Id="rId154" Type="http://schemas.openxmlformats.org/officeDocument/2006/relationships/hyperlink" Target="https://scholar.google.com/scholar_lookup?journal=Lancet+Digital+Health&amp;title=Changes+in+cancer+detection+and+false-positive+recall+in+mammography+using+artificial+intelligence:+a+retrospective,+multireader+study&amp;author=HE+Kim&amp;author=HH+Kim&amp;author=BK+Han&amp;author=KH+Kim&amp;author=K+Han&amp;volume=2&amp;publication_year=2020&amp;pages=e138-48&amp;pmid=33334578&amp;doi=10.1016/S2589-7500(20)30003-0&amp;" TargetMode="External"/><Relationship Id="rId175" Type="http://schemas.openxmlformats.org/officeDocument/2006/relationships/hyperlink" Target="https://pubmed.ncbi.nlm.nih.gov/20805458" TargetMode="External"/><Relationship Id="rId196" Type="http://schemas.openxmlformats.org/officeDocument/2006/relationships/hyperlink" Target="https://scholar.google.com/scholar_lookup?journal=Breast+Cancer.&amp;title=Possible+clinical+cure+of+metastatic+breast+cancer:+lessons+from+our+30-year+experience+with+oligometastatic+breast+cancer+patients+and+literature+review&amp;author=T+Kobayashi&amp;author=T+Ichiba&amp;author=T+Sakuyama&amp;author=Y+Arakawa&amp;author=E+Nagasaki&amp;volume=19&amp;publication_year=2012&amp;pages=218-37&amp;pmid=22532161&amp;doi=10.1007/s12282-012-0347-0&amp;" TargetMode="External"/><Relationship Id="rId200" Type="http://schemas.openxmlformats.org/officeDocument/2006/relationships/hyperlink" Target="https://pubmed.ncbi.nlm.nih.gov/28811593" TargetMode="External"/><Relationship Id="rId16" Type="http://schemas.openxmlformats.org/officeDocument/2006/relationships/hyperlink" Target="https://www.ncbi.nlm.nih.gov/pmc/articles/PMC8129587/" TargetMode="External"/><Relationship Id="rId37" Type="http://schemas.openxmlformats.org/officeDocument/2006/relationships/hyperlink" Target="https://www.ncbi.nlm.nih.gov/pmc/articles/PMC8129587/" TargetMode="External"/><Relationship Id="rId58" Type="http://schemas.openxmlformats.org/officeDocument/2006/relationships/hyperlink" Target="https://www.ncbi.nlm.nih.gov/pmc/articles/PMC8129587/figure/F4/" TargetMode="External"/><Relationship Id="rId79" Type="http://schemas.openxmlformats.org/officeDocument/2006/relationships/hyperlink" Target="https://www.ncbi.nlm.nih.gov/pmc/articles/PMC8129587/" TargetMode="External"/><Relationship Id="rId102" Type="http://schemas.openxmlformats.org/officeDocument/2006/relationships/hyperlink" Target="https://pubmed.ncbi.nlm.nih.gov/29931426" TargetMode="External"/><Relationship Id="rId123" Type="http://schemas.openxmlformats.org/officeDocument/2006/relationships/hyperlink" Target="https://pubmed.ncbi.nlm.nih.gov/24676624" TargetMode="External"/><Relationship Id="rId144" Type="http://schemas.openxmlformats.org/officeDocument/2006/relationships/hyperlink" Target="https://scholar.google.com/scholar_lookup?title=Information+Theory+and+an+Extension+of+the+Maximum+Likelihood+Principle&amp;author=H+Akaike&amp;publication_year=1973&amp;" TargetMode="External"/><Relationship Id="rId90" Type="http://schemas.openxmlformats.org/officeDocument/2006/relationships/hyperlink" Target="https://www.ncbi.nlm.nih.gov/pmc/articles/PMC8129587/" TargetMode="External"/><Relationship Id="rId165" Type="http://schemas.openxmlformats.org/officeDocument/2006/relationships/hyperlink" Target="https://www.ncbi.nlm.nih.gov/pmc/articles/PMC7196042/" TargetMode="External"/><Relationship Id="rId186" Type="http://schemas.openxmlformats.org/officeDocument/2006/relationships/hyperlink" Target="https://scholar.google.com/scholar_lookup?journal=Cancer+Epidemiol+Biomarkers+Prev.&amp;title=Postdiagnosis+C-reactive+protein+and+breast+cancer+survivorship:+findings+from+the+WHEL+study&amp;author=A+Villasenor&amp;author=SW+Flatt&amp;author=C+Marinac&amp;author=L+Natarajan&amp;author=JP+Pierce&amp;volume=23&amp;publication_year=2014&amp;pages=189-99&amp;pmid=24220913&amp;doi=10.1158/1055-9965.EPI-13-0852&amp;" TargetMode="External"/><Relationship Id="rId211" Type="http://schemas.openxmlformats.org/officeDocument/2006/relationships/hyperlink" Target="https://scholar.google.com/scholar_lookup?journal=JAMA+Oncol.&amp;title=Breast+cancer+screening+with+mammography+plus+ultrasonography+or+magnetic+resonance+imaging+in+women+50+years+or+younger+at+diagnosis+and+treated+with+breast+conservation+therapy&amp;author=N+Cho&amp;author=W+Han&amp;author=BK+Han&amp;author=MS+Bae&amp;author=ES+Ko&amp;volume=3&amp;publication_year=2017&amp;pages=1495-502&amp;pmid=28655029&amp;doi=10.1001/jamaoncol.2017.1256&amp;" TargetMode="External"/><Relationship Id="rId27" Type="http://schemas.openxmlformats.org/officeDocument/2006/relationships/hyperlink" Target="https://www.ncbi.nlm.nih.gov/pmc/articles/PMC8129587/" TargetMode="External"/><Relationship Id="rId48" Type="http://schemas.openxmlformats.org/officeDocument/2006/relationships/hyperlink" Target="https://www.ncbi.nlm.nih.gov/pmc/articles/PMC8129587/figure/F3/" TargetMode="External"/><Relationship Id="rId69" Type="http://schemas.openxmlformats.org/officeDocument/2006/relationships/hyperlink" Target="https://www.ncbi.nlm.nih.gov/pmc/articles/PMC8129587/" TargetMode="External"/><Relationship Id="rId113" Type="http://schemas.openxmlformats.org/officeDocument/2006/relationships/hyperlink" Target="https://pubmed.ncbi.nlm.nih.gov/20053270" TargetMode="External"/><Relationship Id="rId134" Type="http://schemas.openxmlformats.org/officeDocument/2006/relationships/hyperlink" Target="https://www.ncbi.nlm.nih.gov/pmc/articles/PMC6535865/" TargetMode="External"/><Relationship Id="rId80" Type="http://schemas.openxmlformats.org/officeDocument/2006/relationships/hyperlink" Target="https://www.ncbi.nlm.nih.gov/pmc/articles/PMC8129587/" TargetMode="External"/><Relationship Id="rId155" Type="http://schemas.openxmlformats.org/officeDocument/2006/relationships/hyperlink" Target="https://pubmed.ncbi.nlm.nih.gov/17154399" TargetMode="External"/><Relationship Id="rId176" Type="http://schemas.openxmlformats.org/officeDocument/2006/relationships/hyperlink" Target="https://scholar.google.com/scholar_lookup?journal=J+Clin+Oncol.&amp;title=Alcohol+consumption+and+breast+cancer+recurrence+and+survival+among+women+with+early-stage+breast+cancer:+the+life+after+cancer+epidemiology+study&amp;author=ML+Kwan&amp;author=LH+Kushi&amp;author=E+Weltzien&amp;author=EK+Tam&amp;author=A+Castillo&amp;volume=28&amp;publication_year=2010&amp;pages=4410-6&amp;pmid=20805458&amp;doi=10.1200/JCO.2010.29.2730&amp;" TargetMode="External"/><Relationship Id="rId197" Type="http://schemas.openxmlformats.org/officeDocument/2006/relationships/hyperlink" Target="https://pubmed.ncbi.nlm.nih.gov/20194857" TargetMode="External"/><Relationship Id="rId201" Type="http://schemas.openxmlformats.org/officeDocument/2006/relationships/hyperlink" Target="https://scholar.google.com/scholar_lookup?journal=Sci+Rep.&amp;title=Prognostic+value+of+routine+laboratory+variables+in+prediction+of+breast+cancer+recurrence&amp;author=Z+Zhu&amp;author=L+Li&amp;author=Z+Ye&amp;author=T+Fu&amp;author=Y+Du&amp;volume=7&amp;publication_year=2017&amp;pages=8135&amp;pmid=28811593&amp;doi=10.1038/s41598-017-08240-2&amp;" TargetMode="External"/><Relationship Id="rId17" Type="http://schemas.openxmlformats.org/officeDocument/2006/relationships/hyperlink" Target="https://www.ncbi.nlm.nih.gov/pmc/articles/PMC8129587/" TargetMode="External"/><Relationship Id="rId38" Type="http://schemas.openxmlformats.org/officeDocument/2006/relationships/hyperlink" Target="https://www.ncbi.nlm.nih.gov/pmc/articles/PMC8129587/" TargetMode="External"/><Relationship Id="rId59" Type="http://schemas.openxmlformats.org/officeDocument/2006/relationships/hyperlink" Target="https://www.ncbi.nlm.nih.gov/pmc/articles/PMC8129587/" TargetMode="External"/><Relationship Id="rId103" Type="http://schemas.openxmlformats.org/officeDocument/2006/relationships/hyperlink" Target="https://scholar.google.com/scholar_lookup?journal=Breast+Cancer+Res+Treat.&amp;title=Validation+of+the+new+AJCC+eighth+edition+of+the+TNM+classification+for+breast+cancer+with+a+single-center+breast+cancer+cohort&amp;author=JY+Kim&amp;author=JE+Lim&amp;author=HH+Jung&amp;author=SY+Cho&amp;author=EY+Cho&amp;volume=171&amp;publication_year=2018&amp;pages=737-45&amp;pmid=29931426&amp;doi=10.1007/s10549-018-4858-z&amp;" TargetMode="External"/><Relationship Id="rId124" Type="http://schemas.openxmlformats.org/officeDocument/2006/relationships/hyperlink" Target="https://scholar.google.com/scholar_lookup?journal=Breast+Cancer+Res+Treat.&amp;title=Impact+of+comorbidity+on+outcome+of+older+breast+cancer+patients:+a+FOCUS+cohort+study&amp;author=M+Kiderlen&amp;author=NA+de+Glas&amp;author=E+Bastiaannet&amp;author=W+van+de+Water&amp;author=AJ+de+Craen&amp;volume=145&amp;publication_year=2014&amp;pages=185-92&amp;pmid=24676624&amp;doi=10.1007/s10549-014-2917-7&amp;" TargetMode="External"/><Relationship Id="rId70" Type="http://schemas.openxmlformats.org/officeDocument/2006/relationships/hyperlink" Target="https://www.ncbi.nlm.nih.gov/pmc/articles/PMC8129587/" TargetMode="External"/><Relationship Id="rId91" Type="http://schemas.openxmlformats.org/officeDocument/2006/relationships/hyperlink" Target="https://www.ncbi.nlm.nih.gov/pmc/articles/PMC8129587/" TargetMode="External"/><Relationship Id="rId145" Type="http://schemas.openxmlformats.org/officeDocument/2006/relationships/hyperlink" Target="https://scholar.google.com/scholar_lookup?title=WTTE-RNN:+Weibull+Time+To+Event+Recurrent+Neural+Network+A+Model+for+Sequential+Prediction+of+Time-to-Event+in+the+Case+of+Discrete+or+Continuous+Censored+Data,+Recurrent+Events+or+Time-Varying+Covariates&amp;author=E+Martinsson&amp;publication_year=2017&amp;" TargetMode="External"/><Relationship Id="rId166" Type="http://schemas.openxmlformats.org/officeDocument/2006/relationships/hyperlink" Target="https://pubmed.ncbi.nlm.nih.gov/32154669" TargetMode="External"/><Relationship Id="rId187" Type="http://schemas.openxmlformats.org/officeDocument/2006/relationships/hyperlink" Target="https://scholar.google.com/scholar_lookup?journal=NCCN+Clinical+Practice+Guidelines+in+Oncology+(NCCN+Guidelines)+Breast+Cancer+Version+1.2020&amp;publication_year=2020&amp;" TargetMode="External"/><Relationship Id="rId1" Type="http://schemas.openxmlformats.org/officeDocument/2006/relationships/styles" Target="styles.xml"/><Relationship Id="rId212" Type="http://schemas.openxmlformats.org/officeDocument/2006/relationships/fontTable" Target="fontTable.xml"/><Relationship Id="rId28" Type="http://schemas.openxmlformats.org/officeDocument/2006/relationships/hyperlink" Target="https://www.ncbi.nlm.nih.gov/pmc/articles/PMC8129587/figure/F1/" TargetMode="External"/><Relationship Id="rId49" Type="http://schemas.openxmlformats.org/officeDocument/2006/relationships/hyperlink" Target="https://www.ncbi.nlm.nih.gov/pmc/articles/PMC8129587/figure/F3/" TargetMode="External"/><Relationship Id="rId114" Type="http://schemas.openxmlformats.org/officeDocument/2006/relationships/hyperlink" Target="https://scholar.google.com/scholar_lookup?journal=Breast+Cancer+Res.&amp;title=PREDICT:+a+new+UK+prognostic+model+that+predicts+survival+following+surgery+for+invasive+breast+cancer&amp;author=GC+Wishart&amp;author=EM+Azzato&amp;author=DC+Greenberg&amp;author=J+Rashbass&amp;author=O+Kearins&amp;volume=12&amp;publication_year=2010&amp;pages=R1&amp;pmid=20053270&amp;doi=10.1186/bcr2464&amp;" TargetMode="External"/><Relationship Id="rId60" Type="http://schemas.openxmlformats.org/officeDocument/2006/relationships/hyperlink" Target="https://www.ncbi.nlm.nih.gov/pmc/articles/PMC8129587/" TargetMode="External"/><Relationship Id="rId81" Type="http://schemas.openxmlformats.org/officeDocument/2006/relationships/hyperlink" Target="https://www.ncbi.nlm.nih.gov/pmc/articles/PMC8129587/" TargetMode="External"/><Relationship Id="rId135" Type="http://schemas.openxmlformats.org/officeDocument/2006/relationships/hyperlink" Target="https://pubmed.ncbi.nlm.nih.gov/31214619" TargetMode="External"/><Relationship Id="rId156" Type="http://schemas.openxmlformats.org/officeDocument/2006/relationships/hyperlink" Target="https://scholar.google.com/scholar_lookup?journal=J+Magn+Reson+Imaging.&amp;title=Breast+MRI+lesion+classification:+improved+performance+of+human+readers+with+a+backpropagation+neural+network+computer-aided+diagnosis+(CAD)+system&amp;author=LA+Meinel&amp;author=AH+Stolpen&amp;author=KS+Berbaum&amp;author=LL+Fajardo&amp;author=JM+Reinhardt&amp;volume=25&amp;publication_year=2007&amp;pages=89-95&amp;pmid=17154399&amp;doi=10.1002/jmri.20794&amp;" TargetMode="External"/><Relationship Id="rId177" Type="http://schemas.openxmlformats.org/officeDocument/2006/relationships/hyperlink" Target="https://pubmed.ncbi.nlm.nih.gov/23714455" TargetMode="External"/><Relationship Id="rId198" Type="http://schemas.openxmlformats.org/officeDocument/2006/relationships/hyperlink" Target="https://scholar.google.com/scholar_lookup?journal=J+Clin+Oncol.&amp;title=Breast+cancer+subtypes+and+the+risk+of+local+and+regional+relapse&amp;author=KD+Voduc&amp;author=MC+Cheang&amp;author=S+Tyldesley&amp;author=K+Gelmon&amp;author=TO+Nielsen&amp;volume=28&amp;publication_year=2010&amp;pages=1684-91&amp;pmid=20194857&amp;doi=10.1200/JCO.2009.24.9284&amp;" TargetMode="External"/><Relationship Id="rId202" Type="http://schemas.openxmlformats.org/officeDocument/2006/relationships/hyperlink" Target="https://pubmed.ncbi.nlm.nih.gov/31711613" TargetMode="External"/><Relationship Id="rId18" Type="http://schemas.openxmlformats.org/officeDocument/2006/relationships/hyperlink" Target="https://www.ncbi.nlm.nih.gov/pmc/articles/PMC8129587/" TargetMode="External"/><Relationship Id="rId39" Type="http://schemas.openxmlformats.org/officeDocument/2006/relationships/hyperlink" Target="https://www.ncbi.nlm.nih.gov/pmc/articles/PMC8129587/" TargetMode="External"/><Relationship Id="rId50" Type="http://schemas.openxmlformats.org/officeDocument/2006/relationships/hyperlink" Target="https://www.ncbi.nlm.nih.gov/core/lw/2.0/html/tileshop_pmc/tileshop_pmc_inline.html?title=Click%20on%20image%20to%20zoom&amp;p=PMC3&amp;id=8129587_fonc-11-596364-g0003.jpg" TargetMode="External"/><Relationship Id="rId104" Type="http://schemas.openxmlformats.org/officeDocument/2006/relationships/hyperlink" Target="https://scholar.google.com/scholar_lookup?title=AJCC+Cancer+Staging+manUal,+7th+edition&amp;author=SB+BD+Edge&amp;author=CC+Compton&amp;author=AG+Fritz&amp;author=FL+Greene&amp;author=A+Trotti&amp;publication_year=2010&amp;" TargetMode="External"/><Relationship Id="rId125" Type="http://schemas.openxmlformats.org/officeDocument/2006/relationships/hyperlink" Target="https://www.ncbi.nlm.nih.gov/pmc/articles/PMC3139585/" TargetMode="External"/><Relationship Id="rId146" Type="http://schemas.openxmlformats.org/officeDocument/2006/relationships/hyperlink" Target="https://pubmed.ncbi.nlm.nih.gov/7069920" TargetMode="External"/><Relationship Id="rId167" Type="http://schemas.openxmlformats.org/officeDocument/2006/relationships/hyperlink" Target="https://scholar.google.com/scholar_lookup?journal=Cancer+Med&amp;title=Machine+Learning+techniques+in+breast+cancer+prognosis+prediction:+a+primary+evaluation&amp;author=C+Boeri&amp;author=C+Chiappa&amp;author=F+Galli&amp;author=V+De+Berardinis&amp;author=L+Bardelli&amp;volume=9&amp;publication_year=2020&amp;pages=2803-11&amp;pmid=32101374&amp;doi=10.1002/cam4.2811&amp;" TargetMode="External"/><Relationship Id="rId188" Type="http://schemas.openxmlformats.org/officeDocument/2006/relationships/hyperlink" Target="https://pubmed.ncbi.nlm.nih.gov/23129741" TargetMode="External"/><Relationship Id="rId71" Type="http://schemas.openxmlformats.org/officeDocument/2006/relationships/hyperlink" Target="https://www.ncbi.nlm.nih.gov/pmc/articles/PMC8129587/" TargetMode="External"/><Relationship Id="rId92" Type="http://schemas.openxmlformats.org/officeDocument/2006/relationships/hyperlink" Target="https://www.ncbi.nlm.nih.gov/pmc/articles/PMC8129587/" TargetMode="External"/><Relationship Id="rId21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www.ncbi.nlm.nih.gov/core/lw/2.0/html/tileshop_pmc/tileshop_pmc_inline.html?title=Click%20on%20image%20to%20zoom&amp;p=PMC3&amp;id=8129587_fonc-11-596364-g0001.jpg" TargetMode="External"/><Relationship Id="rId40" Type="http://schemas.openxmlformats.org/officeDocument/2006/relationships/hyperlink" Target="https://www.ncbi.nlm.nih.gov/pmc/articles/PMC8129587/" TargetMode="External"/><Relationship Id="rId115" Type="http://schemas.openxmlformats.org/officeDocument/2006/relationships/hyperlink" Target="https://www.ncbi.nlm.nih.gov/pmc/articles/PMC3425970/" TargetMode="External"/><Relationship Id="rId136" Type="http://schemas.openxmlformats.org/officeDocument/2006/relationships/hyperlink" Target="https://scholar.google.com/scholar_lookup?journal=Biomed+Res+Int.&amp;title=Attention-Based+Multi-NMF+deep+neural+network+with+multimodality+data+for+breast+cancer+prognosis+model&amp;author=H+Chen&amp;author=M+Gao&amp;author=Y+Zhang&amp;author=W+Liang&amp;author=X+Zou&amp;volume=2019&amp;publication_year=2019&amp;pages=9523719&amp;pmid=31214619&amp;doi=10.1155/2019/9523719&amp;" TargetMode="External"/><Relationship Id="rId157" Type="http://schemas.openxmlformats.org/officeDocument/2006/relationships/hyperlink" Target="https://www.ncbi.nlm.nih.gov/pmc/articles/PMC6483397/" TargetMode="External"/><Relationship Id="rId178" Type="http://schemas.openxmlformats.org/officeDocument/2006/relationships/hyperlink" Target="https://scholar.google.com/scholar_lookup?journal=Am+Soc+Clin+Oncol+Educ+Book.&amp;title=Obesity+and+its+impact+on+breast+cancer:+tumor+incidence,+recurrence,+survival,+and+possible+interventions&amp;author=JA+Ligibel&amp;author=HD+Strickler&amp;volume=33&amp;publication_year=2013&amp;pages=52-9&amp;pmid=23714455&amp;doi=10.1200/EdBook_AM.2013.33.52&amp;" TargetMode="External"/><Relationship Id="rId61" Type="http://schemas.openxmlformats.org/officeDocument/2006/relationships/hyperlink" Target="https://www.ncbi.nlm.nih.gov/pmc/articles/PMC8129587/" TargetMode="External"/><Relationship Id="rId82" Type="http://schemas.openxmlformats.org/officeDocument/2006/relationships/hyperlink" Target="https://www.ncbi.nlm.nih.gov/pmc/articles/PMC8129587/" TargetMode="External"/><Relationship Id="rId199" Type="http://schemas.openxmlformats.org/officeDocument/2006/relationships/hyperlink" Target="https://www.ncbi.nlm.nih.gov/pmc/articles/PMC5557903/" TargetMode="External"/><Relationship Id="rId203" Type="http://schemas.openxmlformats.org/officeDocument/2006/relationships/hyperlink" Target="https://scholar.google.com/scholar_lookup?journal=J+Surg+Res.&amp;title=Lymphocyte-Monocyte+ratio+significantly+predicts+recurrence+in+papillary+thyroid+cancer&amp;author=M+Yokota&amp;author=H+Katoh&amp;author=H+Nishimiya&amp;author=M+Kikuchi&amp;author=Y+Kosaka&amp;volume=246&amp;publication_year=2020&amp;pages=535-43&amp;pmid=31711613&amp;doi=10.1016/j.jss.2019.09.03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11742</Words>
  <Characters>66933</Characters>
  <Application>Microsoft Office Word</Application>
  <DocSecurity>0</DocSecurity>
  <Lines>557</Lines>
  <Paragraphs>157</Paragraphs>
  <ScaleCrop>false</ScaleCrop>
  <Company/>
  <LinksUpToDate>false</LinksUpToDate>
  <CharactersWithSpaces>78518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Harii</dc:creator>
  <cp:keywords/>
  <dc:description/>
  <cp:lastModifiedBy>L Harii</cp:lastModifiedBy>
  <cp:revision>2</cp:revision>
  <dcterms:created xsi:type="dcterms:W3CDTF">2023-09-07T03:31:00Z</dcterms:created>
  <dcterms:modified xsi:type="dcterms:W3CDTF">2023-09-07T03:31:00Z</dcterms:modified>
</cp:coreProperties>
</file>