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65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项目周报：AIops 校园网络分析平台 开发</w:t>
      </w:r>
    </w:p>
    <w:p w14:paraId="0000006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汇报周期：2026年5月5日 - 2026年5月10日</w:t>
      </w:r>
      <w:r>
        <w:rPr>
          <w:rFonts w:ascii="宋体" w:eastAsia="宋体" w:hAnsi="宋体" w:cs="宋体"/>
          <w:kern w:val="0"/>
          <w:sz w:val="24"/>
          <w14:ligatures w14:val="none"/>
        </w:rPr>
      </w:r>
    </w:p>
    <w:p w14:paraId="0000006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汇报人</w:t>
      </w:r>
      <w:r>
        <w:rPr>
          <w:rFonts w:ascii="宋体" w:eastAsia="宋体" w:hAnsi="宋体" w:cs="宋体"/>
          <w:kern w:val="0"/>
          <w:sz w:val="24"/>
          <w14:ligatures w14:val="none"/>
        </w:rPr>
        <w:t>：代雨童</w:t>
      </w:r>
    </w:p>
    <w:p w14:paraId="00000068" w14:textId="77777777">
      <w:pPr>
        <w:pStyle w:val="1"/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</w:pP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一、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 xml:space="preserve"> 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本周工作总结</w:t>
      </w:r>
    </w:p>
    <w:p w14:paraId="00000069" w14:textId="77777777">
      <w:pPr>
        <w:pStyle w:val="af"/>
        <w:spacing w:line="360" w:lineRule="auto"/>
        <w:ind w:firstLine="480"/>
        <w:jc w:val="both"/>
      </w:pPr>
      <w:r>
        <w:rPr/>
        <w:t>本周从零开始独立完成了 AIops 校园网络分析平台（Campus Network Analyzer）的全栈开发。该平台基于 LangGraph + FastAPI + React 技术栈，允许用户通过自然语言查询 ClickHouse 中的校园网络数据，由大模型自动生成数据分析 Python 脚本、执行代码并渲染可视化图表。本周完成了后端 Agent Pipeline 的设计与实现、前端交互界面的开发、可视化管线的多次重构迭代，以及日志系统、测试体系的完善，项目已具备端到端可运行能力。</w:t>
      </w:r>
    </w:p>
    <w:p w14:paraId="0000006A" w14:textId="77777777">
      <w:pPr>
        <w:pStyle w:val="1"/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</w:pP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二、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 xml:space="preserve"> 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核心工作与产出</w:t>
      </w:r>
    </w:p>
    <w:p w14:paraId="0000006B" w14:textId="77777777">
      <w:pPr>
        <w:pStyle w:val="ae"/>
      </w:pPr>
      <w:r>
        <w:rPr>
          <w:b/>
          <w:bCs/>
        </w:rPr>
        <w:t>1. 项目从零搭建：完成全栈脚手架与基础设施</w:t>
      </w:r>
    </w:p>
    <w:p w14:paraId="0000006C" w14:textId="77777777">
      <w:pPr>
        <w:pStyle w:val="af"/>
        <w:spacing w:line="360" w:lineRule="auto"/>
        <w:ind w:firstLine="480"/>
        <w:jc w:val="both"/>
      </w:pPr>
      <w:r>
        <w:rPr/>
        <w:t>完成项目初始化与整体架构设计，包括：Python FastAPI WebSocket 服务端、React/Vite 前端脚手架（含 Tailwind CSS、shadcn/ui 组件库接入）、ClickHouse 查询层（含 SQL 安全守卫）、SQLite 会话与消息持久化存储、以及 Pydantic Schema 体系定义。项目采用 LangGraph 构建 Agent 工作流，通过 WebSocket 实现前后端实时通信。</w:t>
      </w:r>
    </w:p>
    <w:p w14:paraId="0000006D" w14:textId="77777777">
      <w:pPr>
        <w:pStyle w:val="ae"/>
      </w:pPr>
      <w:r>
        <w:rPr>
          <w:b/>
          <w:bCs/>
        </w:rPr>
        <w:t>2. LangGraph Agent Pipeline 设计与多轮重构</w:t>
      </w:r>
    </w:p>
    <w:p w14:paraId="0000006E" w14:textId="77777777">
      <w:pPr>
        <w:pStyle w:val="af"/>
        <w:spacing w:line="360" w:lineRule="auto"/>
        <w:ind w:firstLine="480"/>
        <w:jc w:val="both"/>
      </w:pPr>
      <w:r>
        <w:rPr/>
        <w:t>核心 Pipeline 经历了两轮重大架构演进：初版实现 Planner → SQL Engineer → Visualizer 三节点流程；第二版引入 Clarifier（意图澄清）、Summarizer（分析报告生成）节点，并设计 VizBlueprint 可视化蓝图机制；最终版将可视化管线重构为脚本化方案（Script-Based Viz Pipeline）：</w:t>
      </w:r>
    </w:p>
    <w:p w14:paraId="0000006F" w14:textId="77777777">
      <w:pPr>
        <w:pStyle w:val="af"/>
        <w:spacing w:line="360" w:lineRule="auto"/>
        <w:ind w:left="480" w:firstLine="0"/>
        <w:jc w:val="both"/>
      </w:pPr>
      <w:r>
        <w:rPr/>
        <w:t>· Planner：解析用户意图，输出 AnalysisPlan（分析计划），不再承担可视化蓝图职责；</w:t>
      </w:r>
    </w:p>
    <w:p w14:paraId="00000070" w14:textId="77777777">
      <w:pPr>
        <w:pStyle w:val="af"/>
        <w:spacing w:line="360" w:lineRule="auto"/>
        <w:ind w:left="480" w:firstLine="0"/>
        <w:jc w:val="both"/>
      </w:pPr>
      <w:r>
        <w:rPr/>
        <w:t>· SQL Engineer：生成包含数据查询与 matplotlib/seaborn 可视化的完整 Python 脚本，替代原 SQL Tasks 方案；</w:t>
      </w:r>
    </w:p>
    <w:p w14:paraId="00000071" w14:textId="77777777">
      <w:pPr>
        <w:pStyle w:val="af"/>
        <w:spacing w:line="360" w:lineRule="auto"/>
        <w:ind w:left="480" w:firstLine="0"/>
        <w:jc w:val="both"/>
      </w:pPr>
      <w:r>
        <w:rPr/>
        <w:t>· Code Reviewer：对生成脚本进行安全性与性能审查，拦截危险操作；</w:t>
      </w:r>
    </w:p>
    <w:p w14:paraId="00000072" w14:textId="77777777">
      <w:pPr>
        <w:pStyle w:val="af"/>
        <w:spacing w:line="360" w:lineRule="auto"/>
        <w:ind w:left="480" w:firstLine="0"/>
        <w:jc w:val="both"/>
      </w:pPr>
      <w:r>
        <w:rPr/>
        <w:t>· Script Runner：在受控子进程中执行 Python 脚本，输出 PNG 图表与 data_summary.json；</w:t>
      </w:r>
    </w:p>
    <w:p w14:paraId="00000073" w14:textId="77777777">
      <w:pPr>
        <w:pStyle w:val="af"/>
        <w:spacing w:line="360" w:lineRule="auto"/>
        <w:ind w:left="480" w:firstLine="0"/>
        <w:jc w:val="both"/>
      </w:pPr>
      <w:r>
        <w:rPr/>
        <w:t>· Summarizer：读取图表数量与数据摘要，生成结构化自然语言分析报告，通过 WebSocket 推送前端。</w:t>
      </w:r>
    </w:p>
    <w:p w14:paraId="00000074" w14:textId="77777777">
      <w:pPr>
        <w:pStyle w:val="af"/>
        <w:spacing w:line="360" w:lineRule="auto"/>
        <w:ind w:firstLine="480"/>
        <w:jc w:val="both"/>
      </w:pPr>
      <w:r>
        <w:rPr/>
        <w:t>重构过程中同步修复了多个关键问题：ClickHouse execute() 返回 DataFrame 的正确处理模式、LLM 调用期间 WebSocket 心跳保活（防止长查询超时断连）、子进程树的完整清理机制。</w:t>
      </w:r>
    </w:p>
    <w:p w14:paraId="00000075" w14:textId="77777777">
      <w:pPr>
        <w:pStyle w:val="ae"/>
      </w:pPr>
      <w:r>
        <w:rPr>
          <w:b/>
          <w:bCs/>
        </w:rPr>
        <w:t>3. 前端 UI 全面重设计</w:t>
      </w:r>
    </w:p>
    <w:p w14:paraId="00000076" w14:textId="77777777">
      <w:pPr>
        <w:pStyle w:val="af"/>
        <w:spacing w:line="360" w:lineRule="auto"/>
        <w:ind w:firstLine="480"/>
        <w:jc w:val="both"/>
      </w:pPr>
      <w:r>
        <w:rPr/>
        <w:t>引入 shadcn/ui 组件库（Button、Input、ScrollArea、Tooltip），对全部前端组件进行视觉重构：App Header 改为图标按钮+Tooltip 交互，ChatPanel 采用精细化气泡与卡片结果布局，SessionSidebar 加入时间戳展示，InputBar 与 ProgressBar 统一使用 shadcn 风格。同时实现暗色科技主题（Tech Dark Theme）：新增 CSS 变量体系、ECharts Tech Theme 注册与自动应用、useTheme Hook（localStorage 持久化），以及月亮图标主题切换按钮。前端支持新的 image render type，移除 ECharts 直接渲染与 PlanCard 组件，改为展示后端生成的 PNG 图表。</w:t>
      </w:r>
    </w:p>
    <w:p w14:paraId="00000077" w14:textId="77777777">
      <w:pPr>
        <w:pStyle w:val="af"/>
        <w:spacing w:line="360" w:lineRule="auto"/>
        <w:ind w:left="480" w:firstLine="0"/>
        <w:jc w:val="both"/>
      </w:pPr>
      <w:r>
        <w:rPr/>
        <w:t>4. 日志系统建设</w:t>
      </w:r>
    </w:p>
    <w:p w14:paraId="00000078" w14:textId="77777777">
      <w:pPr>
        <w:pStyle w:val="af"/>
        <w:spacing w:line="360" w:lineRule="auto"/>
        <w:ind w:left="480" w:firstLine="0"/>
        <w:jc w:val="both"/>
      </w:pPr>
      <w:r>
        <w:rPr/>
        <w:t>为项目全链路引入结构化日志体系：实现 JsonFormatter 与 setup_logging() 统一入口，在 planner、sql_engineer、clickhouse、parallel executor、pipeline、chat API 等各层添加日志覆盖，修复文件 Handler 重复注册与日志目录创建问题，应用启动时自动初始化日志系统。同时为 script_runner 添加脚本内容与输出目录的 debug 日志，便于生产环境诊断。</w:t>
      </w:r>
    </w:p>
    <w:p w14:paraId="00000079" w14:textId="77777777">
      <w:pPr>
        <w:pStyle w:val="af"/>
        <w:spacing w:line="360" w:lineRule="auto"/>
        <w:ind w:left="480" w:firstLine="0"/>
        <w:jc w:val="both"/>
      </w:pPr>
      <w:r>
        <w:rPr/>
        <w:t>5. 测试体系完善与重构清理</w:t>
      </w:r>
    </w:p>
    <w:p w14:paraId="0000007A" w14:textId="77777777">
      <w:pPr>
        <w:pStyle w:val="af"/>
        <w:spacing w:line="360" w:lineRule="auto"/>
        <w:ind w:left="480" w:firstLine="0"/>
        <w:jc w:val="both"/>
      </w:pPr>
      <w:r>
        <w:rPr/>
        <w:t>随架构演进同步维护测试体系：移除因脚本化重构而废弃的 test_sql_safety、VizBlueprint/SubTask 相关测试，删除 visualizer 与 parallel executor 模块及对应测试，加强 test_schemas 断言覆盖。新增 script_runner 错误场景测试（验证 stderr 内容捕获）、PipelineState 字段完整性测试。同时补充 axp 应用名称映射表到 Schema，修正 sql_engineer prompt 中 appid JOIN axp 的约束要求。</w:t>
      </w:r>
    </w:p>
    <w:p w14:paraId="0000007B" w14:textId="77777777">
      <w:pPr>
        <w:pStyle w:val="ae"/>
      </w:pPr>
      <w:r>
        <w:rPr>
          <w:b/>
          <w:bCs/>
        </w:rPr>
      </w:r>
    </w:p>
    <w:p w14:paraId="0000007C" w14:textId="77777777">
      <w:pPr>
        <w:pStyle w:val="af"/>
        <w:spacing w:line="360" w:lineRule="auto"/>
        <w:ind w:firstLine="480"/>
        <w:jc w:val="both"/>
      </w:pPr>
      <w:r>
        <w:rPr/>
      </w:r>
    </w:p>
    <w:p w14:paraId="0000007D" w14:textId="77777777">
      <w:pPr>
        <w:pStyle w:val="ae"/>
      </w:pPr>
      <w:r>
        <w:rPr>
          <w:b/>
          <w:bCs/>
        </w:rPr>
      </w:r>
    </w:p>
    <w:p w14:paraId="0000007E" w14:textId="77777777">
      <w:pPr>
        <w:pStyle w:val="af"/>
        <w:spacing w:line="360" w:lineRule="auto"/>
        <w:ind w:firstLine="480"/>
        <w:jc w:val="both"/>
      </w:pPr>
      <w:r>
        <w:rPr/>
      </w:r>
    </w:p>
    <w:p w14:paraId="0000007F" w14:textId="77777777">
      <w:pPr>
        <w:pStyle w:val="af"/>
        <w:spacing w:line="360" w:lineRule="auto"/>
        <w:ind w:left="480" w:firstLine="0"/>
        <w:jc w:val="both"/>
      </w:pPr>
      <w:r>
        <w:rPr/>
      </w:r>
    </w:p>
    <w:p w14:paraId="00000080" w14:textId="77777777">
      <w:pPr>
        <w:pStyle w:val="af"/>
        <w:spacing w:line="360" w:lineRule="auto"/>
        <w:ind w:left="480" w:firstLine="0"/>
        <w:jc w:val="both"/>
      </w:pPr>
      <w:r>
        <w:rPr/>
      </w:r>
    </w:p>
    <w:p w14:paraId="00000081" w14:textId="77777777">
      <w:pPr>
        <w:pStyle w:val="af"/>
        <w:spacing w:line="360" w:lineRule="auto"/>
        <w:ind w:left="480" w:firstLine="0"/>
        <w:jc w:val="both"/>
      </w:pPr>
      <w:r>
        <w:rPr/>
      </w:r>
    </w:p>
    <w:p w14:paraId="00000082" w14:textId="77777777">
      <w:pPr>
        <w:pStyle w:val="af"/>
        <w:spacing w:line="360" w:lineRule="auto"/>
        <w:ind w:left="480" w:firstLine="0"/>
        <w:jc w:val="both"/>
      </w:pPr>
      <w:r>
        <w:rPr/>
      </w:r>
    </w:p>
    <w:p w14:paraId="00000083" w14:textId="77777777">
      <w:pPr>
        <w:pStyle w:val="af"/>
        <w:spacing w:line="360" w:lineRule="auto"/>
        <w:ind w:left="480" w:firstLine="0"/>
        <w:jc w:val="both"/>
      </w:pPr>
      <w:r>
        <w:rPr/>
      </w:r>
    </w:p>
    <w:p w14:paraId="00000084" w14:textId="77777777">
      <w:pPr>
        <w:pStyle w:val="af"/>
        <w:spacing w:line="360" w:lineRule="auto"/>
        <w:ind w:left="480" w:firstLine="0"/>
        <w:jc w:val="both"/>
      </w:pPr>
      <w:r>
        <w:rPr/>
      </w:r>
    </w:p>
    <w:p w14:paraId="00000085" w14:textId="77777777">
      <w:pPr>
        <w:pStyle w:val="1"/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</w:pP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三、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 xml:space="preserve"> 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下周工作计划</w:t>
      </w:r>
    </w:p>
    <w:p w14:paraId="00000086" w14:textId="77777777">
      <w:pPr>
        <w:pStyle w:val="af"/>
        <w:spacing w:line="360" w:lineRule="auto"/>
        <w:ind w:left="480" w:firstLine="0"/>
        <w:jc w:val="both"/>
      </w:pPr>
      <w:r>
        <w:rPr/>
        <w:t>· 端到端联调验证：本地启动完整服务（ClickHouse + FastAPI + React），测试自然语言查询→脚本生成→图表渲染的完整链路，覆盖典型查询场景与异常边界；</w:t>
      </w:r>
    </w:p>
    <w:p w14:paraId="00000087" w14:textId="77777777">
      <w:pPr>
        <w:pStyle w:val="af"/>
        <w:spacing w:line="360" w:lineRule="auto"/>
        <w:ind w:left="480" w:firstLine="0"/>
        <w:jc w:val="both"/>
      </w:pPr>
      <w:r>
        <w:rPr/>
        <w:t>· AXP 数据接入优化：完善 axp 应用名称映射的 JOIN 逻辑，确保 sql_engineer 生成的脚本能正确关联 appid 与应用名，提升查询结果可读性；</w:t>
      </w:r>
    </w:p>
    <w:p w14:paraId="00000088" w14:textId="77777777">
      <w:pPr>
        <w:pStyle w:val="af"/>
        <w:spacing w:line="360" w:lineRule="auto"/>
        <w:ind w:left="480" w:firstLine="0"/>
        <w:jc w:val="both"/>
      </w:pPr>
      <w:r>
        <w:rPr/>
        <w:t>· Script Runner 健壮性提升：为脚本执行增加超时控制、资源用量限制，以及更完善的错误信息透传机制，保障生产环境稳定性；</w:t>
      </w:r>
    </w:p>
    <w:p w14:paraId="00000089" w14:textId="77777777">
      <w:pPr>
        <w:pStyle w:val="af"/>
        <w:spacing w:line="360" w:lineRule="auto"/>
        <w:ind w:left="480" w:firstLine="0"/>
        <w:jc w:val="both"/>
      </w:pPr>
      <w:r>
        <w:rPr/>
        <w:t>· 部署脚本完善：基于已有一键启动脚本设计，完成 dev/prod 双模式部署方案，撰写项目 README 中的部署与使用文档。</w:t>
      </w:r>
    </w:p>
    <w:sectPr w:rsidR="00897F8A" w:rsidRPr="005C1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761"/>
    <w:multiLevelType w:val="multilevel"/>
    <w:tmpl w:val="96A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6D27"/>
    <w:multiLevelType w:val="multilevel"/>
    <w:tmpl w:val="9B2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70DD"/>
    <w:multiLevelType w:val="multilevel"/>
    <w:tmpl w:val="4B1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66C7"/>
    <w:multiLevelType w:val="multilevel"/>
    <w:tmpl w:val="452A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07ED8"/>
    <w:multiLevelType w:val="multilevel"/>
    <w:tmpl w:val="088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A6A4E"/>
    <w:multiLevelType w:val="multilevel"/>
    <w:tmpl w:val="E5C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63DD0"/>
    <w:multiLevelType w:val="multilevel"/>
    <w:tmpl w:val="2D2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95CBE"/>
    <w:multiLevelType w:val="multilevel"/>
    <w:tmpl w:val="4BF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60762"/>
    <w:multiLevelType w:val="multilevel"/>
    <w:tmpl w:val="C59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2532A"/>
    <w:multiLevelType w:val="multilevel"/>
    <w:tmpl w:val="868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167281">
    <w:abstractNumId w:val="2"/>
  </w:num>
  <w:num w:numId="2" w16cid:durableId="469979384">
    <w:abstractNumId w:val="0"/>
  </w:num>
  <w:num w:numId="3" w16cid:durableId="88239193">
    <w:abstractNumId w:val="1"/>
  </w:num>
  <w:num w:numId="4" w16cid:durableId="1338654742">
    <w:abstractNumId w:val="7"/>
  </w:num>
  <w:num w:numId="5" w16cid:durableId="1459370418">
    <w:abstractNumId w:val="6"/>
  </w:num>
  <w:num w:numId="6" w16cid:durableId="1706716544">
    <w:abstractNumId w:val="3"/>
  </w:num>
  <w:num w:numId="7" w16cid:durableId="341712223">
    <w:abstractNumId w:val="4"/>
  </w:num>
  <w:num w:numId="8" w16cid:durableId="285476726">
    <w:abstractNumId w:val="8"/>
  </w:num>
  <w:num w:numId="9" w16cid:durableId="756678927">
    <w:abstractNumId w:val="9"/>
  </w:num>
  <w:num w:numId="10" w16cid:durableId="352150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77"/>
    <w:rsid w:val="00292D73"/>
    <w:rsid w:val="004C1996"/>
    <w:rsid w:val="005C1C77"/>
    <w:rsid w:val="00750AC0"/>
    <w:rsid w:val="00897F8A"/>
    <w:rsid w:val="00915B32"/>
    <w:rsid w:val="00987824"/>
    <w:rsid w:val="00C74D27"/>
    <w:rsid w:val="00C951C4"/>
    <w:rsid w:val="00DE5194"/>
    <w:rsid w:val="00FB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376D6"/>
  <w15:chartTrackingRefBased/>
  <w15:docId w15:val="{690F7167-F8CE-CF44-8D13-7C7D295C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5C1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1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C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C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C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C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1C7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5C1C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C1C77"/>
    <w:rPr>
      <w:rFonts w:ascii="宋体" w:eastAsia="宋体" w:hAnsi="宋体" w:cs="宋体"/>
      <w:sz w:val="24"/>
      <w:szCs w:val="24"/>
    </w:rPr>
  </w:style>
  <w:style w:type="paragraph" w:styleId="af">
    <w:name w:val="Normal Indent"/>
    <w:basedOn w:val="a"/>
    <w:link w:val="af0"/>
    <w:qFormat/>
    <w:rsid w:val="00915B32"/>
    <w:pPr>
      <w:widowControl/>
      <w:spacing w:beforeLines="20" w:before="62" w:afterLines="20" w:after="62" w:line="240" w:lineRule="auto"/>
      <w:ind w:firstLineChars="200" w:firstLine="420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f0">
    <w:name w:val="正文缩进 字符"/>
    <w:link w:val="af"/>
    <w:qFormat/>
    <w:rsid w:val="00915B32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4</cp:revision>
  <dcterms:created xsi:type="dcterms:W3CDTF">2026-04-12T13:05:00Z</dcterms:created>
  <dcterms:modified xsi:type="dcterms:W3CDTF">2026-04-12T13:37:00Z</dcterms:modified>
</cp:coreProperties>
</file>