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РАСЧЁТНАЯ ЗАДАЧА И МИНИ-ОТЧЁТ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Занятие 4.4 «Экономика и сквозная интеграция»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Модуль 4 · Компетенции: LLM‑1 (1.2), PL‑1 (1.1) · Уровень: средний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1. Цель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Научиться оценивать стоимость LLM-сервиса и выбирать стратегию снижения затрат без недопустимой потери качества и latency.</w:t>
      </w:r>
    </w:p>
    <w:p>
      <w:r>
        <w:rPr>
          <w:rFonts w:ascii="Times New Roman" w:hAnsi="Times New Roman" w:eastAsia="Times New Roman"/>
          <w:b/>
          <w:sz w:val="28"/>
        </w:rPr>
        <w:t>2. Расчётная задача (ОС №16)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Сценарий А — облачное API: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10 000 запросов/день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Вход: 500 токенов, выход: 300 токенов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Цена: $0.50 / 1M входных, $1.50 / 1M выходных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Вопрос: месячная стоимость (30 дней)?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Сценарий Б — локальный GPU: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Аренда GPU: $2/час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Инференс: 0.5 сек/запрос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Вопрос: месячная стоимость при необходимости обслужить ту же нагрузку? Учтите календарное время и возможный параллелизм (опишите допущения).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Кэширование: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40% запросов повторяются (полный cache hit на ответ)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Насколько снизится стоимость в сценарии А?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Вывод: какой сценарий дешевле и при каком пороге нагрузки?</w:t>
      </w:r>
    </w:p>
    <w:p>
      <w:r>
        <w:rPr>
          <w:rFonts w:ascii="Times New Roman" w:hAnsi="Times New Roman" w:eastAsia="Times New Roman"/>
          <w:b/>
          <w:sz w:val="28"/>
        </w:rPr>
        <w:t>3. Эссе / мини-отчёт (ОС №17)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На базе своего сервиса из 4.1 предложите стратегию снижения затрат (2–3 страницы):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Текущая оценка cost/day при вашей ожидаемой нагрузке.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Меры: кэш, меньшая модель, усечение контекста, batching — с оценкой влияния на latency и качество.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План внедрения в код Python (какие модули менять, какие метрики смотреть).</w:t>
      </w:r>
    </w:p>
    <w:p>
      <w:r>
        <w:rPr>
          <w:rFonts w:ascii="Times New Roman" w:hAnsi="Times New Roman" w:eastAsia="Times New Roman"/>
          <w:b/>
          <w:sz w:val="28"/>
        </w:rPr>
        <w:t>4. Критерии (100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Корректность расчётов сценариев А/Б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Корректный учёт кэширования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Обоснованный вывод о пороге окупаемости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Мини-отчёт со связкой к коду сервиса (PL‑1.1)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