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226BEC" w14:textId="33756E70" w:rsidR="006708BF" w:rsidRDefault="00BA3B19">
      <w:r>
        <w:t>This device’s main purpose is to show the mood of the user.</w:t>
      </w:r>
    </w:p>
    <w:sectPr w:rsidR="00670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A97"/>
    <w:rsid w:val="006708BF"/>
    <w:rsid w:val="00922A97"/>
    <w:rsid w:val="00BA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1CC4C"/>
  <w15:chartTrackingRefBased/>
  <w15:docId w15:val="{A8D62109-4729-4624-92FB-C32C205D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Aygun, Dilay</dc:creator>
  <cp:keywords/>
  <dc:description/>
  <cp:lastModifiedBy>Aygun, Dilay</cp:lastModifiedBy>
  <cp:revision>2</cp:revision>
  <dcterms:created xsi:type="dcterms:W3CDTF">2022-09-07T23:40:00Z</dcterms:created>
  <dcterms:modified xsi:type="dcterms:W3CDTF">2022-09-07T23:40:00Z</dcterms:modified>
</cp:coreProperties>
</file>