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C6" w:rsidRDefault="00313317">
      <w:r>
        <w:t xml:space="preserve">Amazon S3 </w:t>
      </w:r>
      <w:r w:rsidRPr="00BB23CF">
        <w:rPr>
          <w:b/>
        </w:rPr>
        <w:t xml:space="preserve">– simple storage service </w:t>
      </w:r>
      <w:r>
        <w:t>is an object based data storage service designed to store and retrieve any amount of data from anywhere in the internet. It is extremely durable, highly available and infinitely scalable</w:t>
      </w:r>
      <w:r w:rsidR="00481C90">
        <w:t xml:space="preserve"> at low cost</w:t>
      </w:r>
      <w:r>
        <w:t>.</w:t>
      </w:r>
    </w:p>
    <w:p w:rsidR="00BB23CF" w:rsidRDefault="00A40E57">
      <w:r>
        <w:t>Unlimited volume of data and object can be stored in S3. Each individual object can range from a minimum of 0 bytes to a maximum of 5 terabytes. In a single put, a maximum of 5 gigabytes can be written.</w:t>
      </w:r>
      <w:r w:rsidR="00CF4F50">
        <w:t xml:space="preserve"> For </w:t>
      </w:r>
      <w:r w:rsidR="00486A59">
        <w:t>objects</w:t>
      </w:r>
      <w:r w:rsidR="00CF4F50">
        <w:t xml:space="preserve"> &gt; 100 MB, multipart file upload should be considered.</w:t>
      </w:r>
    </w:p>
    <w:p w:rsidR="00577AAC" w:rsidRDefault="00577AAC" w:rsidP="00577AAC">
      <w:pPr>
        <w:pStyle w:val="NoSpacing"/>
      </w:pPr>
      <w:r>
        <w:t>S3 storage classes can be configured at object level and each bucket can contain objects stored across</w:t>
      </w:r>
    </w:p>
    <w:p w:rsidR="00577AAC" w:rsidRDefault="00577AAC" w:rsidP="00577AAC">
      <w:pPr>
        <w:pStyle w:val="NoSpacing"/>
      </w:pPr>
      <w:r>
        <w:t>S3 standard, S3 Intelligent tiering, S3 Standard IA and S3 One zone IA. L3 lifecycle policies can be used to transition objects automatically across storage classes.</w:t>
      </w:r>
    </w:p>
    <w:p w:rsidR="00C05625" w:rsidRDefault="00C05625" w:rsidP="00577AAC">
      <w:pPr>
        <w:pStyle w:val="NoSpacing"/>
      </w:pPr>
    </w:p>
    <w:p w:rsidR="00C05625" w:rsidRDefault="00967825" w:rsidP="00577AAC">
      <w:pPr>
        <w:pStyle w:val="NoSpacing"/>
      </w:pPr>
      <w:r>
        <w:t>S3 Intelligent: For a fee per object, infrequently accessed objects are moved to low cost tiers and vice versa</w:t>
      </w:r>
      <w:r w:rsidR="00B53FAC">
        <w:t>.</w:t>
      </w:r>
      <w:r>
        <w:t xml:space="preserve"> Ideal for data with unknown access patterns.</w:t>
      </w: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196FA6" w:rsidRDefault="00196FA6" w:rsidP="00577AAC">
      <w:pPr>
        <w:pStyle w:val="NoSpacing"/>
      </w:pPr>
    </w:p>
    <w:p w:rsidR="008D3184" w:rsidRDefault="008D3184" w:rsidP="00577AAC">
      <w:pPr>
        <w:pStyle w:val="NoSpacing"/>
      </w:pPr>
    </w:p>
    <w:p w:rsidR="00196FA6" w:rsidRDefault="00196FA6" w:rsidP="00577AAC">
      <w:pPr>
        <w:pStyle w:val="NoSpacing"/>
      </w:pPr>
    </w:p>
    <w:p w:rsidR="00577AAC" w:rsidRDefault="00577AAC" w:rsidP="00577AAC">
      <w:pPr>
        <w:pStyle w:val="NoSpacing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1140"/>
        <w:gridCol w:w="1121"/>
        <w:gridCol w:w="1054"/>
        <w:gridCol w:w="816"/>
        <w:gridCol w:w="848"/>
        <w:gridCol w:w="946"/>
        <w:gridCol w:w="1327"/>
        <w:gridCol w:w="1215"/>
        <w:gridCol w:w="2423"/>
      </w:tblGrid>
      <w:tr w:rsidR="008335AD" w:rsidTr="008335AD">
        <w:tc>
          <w:tcPr>
            <w:tcW w:w="1140" w:type="dxa"/>
            <w:shd w:val="clear" w:color="auto" w:fill="F4B083" w:themeFill="accent2" w:themeFillTint="99"/>
          </w:tcPr>
          <w:p w:rsidR="00196FA6" w:rsidRPr="00577AAC" w:rsidRDefault="00196FA6">
            <w:pPr>
              <w:rPr>
                <w:b/>
                <w:color w:val="000000" w:themeColor="text1"/>
              </w:rPr>
            </w:pPr>
            <w:r w:rsidRPr="00577AAC">
              <w:rPr>
                <w:b/>
                <w:color w:val="000000" w:themeColor="text1"/>
              </w:rPr>
              <w:lastRenderedPageBreak/>
              <w:t>Type</w:t>
            </w:r>
          </w:p>
        </w:tc>
        <w:tc>
          <w:tcPr>
            <w:tcW w:w="1121" w:type="dxa"/>
            <w:shd w:val="clear" w:color="auto" w:fill="F4B083" w:themeFill="accent2" w:themeFillTint="99"/>
          </w:tcPr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Durability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8335AD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Availa</w:t>
            </w:r>
          </w:p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bility</w:t>
            </w:r>
          </w:p>
        </w:tc>
        <w:tc>
          <w:tcPr>
            <w:tcW w:w="816" w:type="dxa"/>
            <w:shd w:val="clear" w:color="auto" w:fill="F4B083" w:themeFill="accent2" w:themeFillTint="99"/>
          </w:tcPr>
          <w:p w:rsidR="008335AD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SSL for</w:t>
            </w:r>
          </w:p>
          <w:p w:rsidR="008335AD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</w:t>
            </w:r>
          </w:p>
          <w:p w:rsidR="008335AD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in </w:t>
            </w:r>
          </w:p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transit</w:t>
            </w:r>
          </w:p>
        </w:tc>
        <w:tc>
          <w:tcPr>
            <w:tcW w:w="849" w:type="dxa"/>
            <w:shd w:val="clear" w:color="auto" w:fill="F4B083" w:themeFill="accent2" w:themeFillTint="99"/>
          </w:tcPr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Encryp</w:t>
            </w:r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tion</w:t>
            </w:r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of data </w:t>
            </w:r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at </w:t>
            </w:r>
          </w:p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rest</w:t>
            </w:r>
          </w:p>
        </w:tc>
        <w:tc>
          <w:tcPr>
            <w:tcW w:w="946" w:type="dxa"/>
            <w:shd w:val="clear" w:color="auto" w:fill="F4B083" w:themeFill="accent2" w:themeFillTint="99"/>
          </w:tcPr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S3 life</w:t>
            </w:r>
          </w:p>
          <w:p w:rsidR="008335AD" w:rsidRDefault="00196FA6" w:rsidP="002849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cycle </w:t>
            </w:r>
          </w:p>
          <w:p w:rsidR="00196FA6" w:rsidRDefault="00196FA6" w:rsidP="002849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manage</w:t>
            </w:r>
          </w:p>
          <w:p w:rsidR="00196FA6" w:rsidRPr="00577AAC" w:rsidRDefault="00196FA6" w:rsidP="002849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ment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Audience</w:t>
            </w:r>
          </w:p>
        </w:tc>
        <w:tc>
          <w:tcPr>
            <w:tcW w:w="1215" w:type="dxa"/>
            <w:shd w:val="clear" w:color="auto" w:fill="F4B083" w:themeFill="accent2" w:themeFillTint="99"/>
          </w:tcPr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Resilient</w:t>
            </w:r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across </w:t>
            </w:r>
          </w:p>
          <w:p w:rsidR="00196FA6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availability</w:t>
            </w:r>
          </w:p>
          <w:p w:rsidR="00196FA6" w:rsidRPr="00577AAC" w:rsidRDefault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zones</w:t>
            </w:r>
          </w:p>
        </w:tc>
        <w:tc>
          <w:tcPr>
            <w:tcW w:w="2468" w:type="dxa"/>
            <w:shd w:val="clear" w:color="auto" w:fill="F4B083" w:themeFill="accent2" w:themeFillTint="99"/>
          </w:tcPr>
          <w:p w:rsidR="00196FA6" w:rsidRDefault="00196FA6" w:rsidP="00196FA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Pricing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>
            <w:r>
              <w:t>S3 Standard</w:t>
            </w:r>
          </w:p>
        </w:tc>
        <w:tc>
          <w:tcPr>
            <w:tcW w:w="1121" w:type="dxa"/>
          </w:tcPr>
          <w:p w:rsidR="00196FA6" w:rsidRDefault="00196FA6">
            <w:r>
              <w:t>99.9999</w:t>
            </w:r>
          </w:p>
          <w:p w:rsidR="00196FA6" w:rsidRDefault="00196FA6">
            <w:r>
              <w:t>99999%</w:t>
            </w:r>
          </w:p>
          <w:p w:rsidR="00196FA6" w:rsidRDefault="00196FA6">
            <w:r>
              <w:t>(11 9s)</w:t>
            </w:r>
          </w:p>
        </w:tc>
        <w:tc>
          <w:tcPr>
            <w:tcW w:w="1057" w:type="dxa"/>
          </w:tcPr>
          <w:p w:rsidR="00196FA6" w:rsidRDefault="00196FA6">
            <w:r>
              <w:t>99.99%</w:t>
            </w:r>
          </w:p>
        </w:tc>
        <w:tc>
          <w:tcPr>
            <w:tcW w:w="816" w:type="dxa"/>
          </w:tcPr>
          <w:p w:rsidR="00196FA6" w:rsidRDefault="00196FA6">
            <w:r>
              <w:t>Y</w:t>
            </w:r>
          </w:p>
        </w:tc>
        <w:tc>
          <w:tcPr>
            <w:tcW w:w="849" w:type="dxa"/>
          </w:tcPr>
          <w:p w:rsidR="00196FA6" w:rsidRDefault="00196FA6">
            <w:r>
              <w:t>Y</w:t>
            </w:r>
          </w:p>
        </w:tc>
        <w:tc>
          <w:tcPr>
            <w:tcW w:w="946" w:type="dxa"/>
          </w:tcPr>
          <w:p w:rsidR="00196FA6" w:rsidRDefault="00196FA6">
            <w:r>
              <w:t>Y</w:t>
            </w:r>
          </w:p>
        </w:tc>
        <w:tc>
          <w:tcPr>
            <w:tcW w:w="1278" w:type="dxa"/>
          </w:tcPr>
          <w:p w:rsidR="00196FA6" w:rsidRDefault="00196FA6">
            <w:r>
              <w:t>General</w:t>
            </w:r>
          </w:p>
          <w:p w:rsidR="00196FA6" w:rsidRDefault="00196FA6">
            <w:r>
              <w:t>Purpose</w:t>
            </w:r>
          </w:p>
        </w:tc>
        <w:tc>
          <w:tcPr>
            <w:tcW w:w="1215" w:type="dxa"/>
          </w:tcPr>
          <w:p w:rsidR="00196FA6" w:rsidRDefault="00196FA6">
            <w:r>
              <w:t>Y(Min = 3)</w:t>
            </w:r>
          </w:p>
        </w:tc>
        <w:tc>
          <w:tcPr>
            <w:tcW w:w="2468" w:type="dxa"/>
          </w:tcPr>
          <w:p w:rsidR="00196FA6" w:rsidRDefault="00196FA6">
            <w:r>
              <w:t>First 50 TB/ Month : 0.023/GB,</w:t>
            </w:r>
          </w:p>
          <w:p w:rsidR="00196FA6" w:rsidRDefault="00196FA6">
            <w:r>
              <w:t>Next 450 TB : 0.022/GB,</w:t>
            </w:r>
          </w:p>
          <w:p w:rsidR="00196FA6" w:rsidRDefault="00196FA6">
            <w:r>
              <w:t xml:space="preserve">Over 500 TB : </w:t>
            </w:r>
          </w:p>
          <w:p w:rsidR="00196FA6" w:rsidRDefault="00196FA6">
            <w:r>
              <w:t>0.021 /GB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C05625">
            <w:r>
              <w:t xml:space="preserve">S3 Intelligent </w:t>
            </w:r>
          </w:p>
          <w:p w:rsidR="00196FA6" w:rsidRDefault="00196FA6" w:rsidP="00C05625">
            <w:r>
              <w:t>Tiering</w:t>
            </w:r>
          </w:p>
        </w:tc>
        <w:tc>
          <w:tcPr>
            <w:tcW w:w="1121" w:type="dxa"/>
          </w:tcPr>
          <w:p w:rsidR="00196FA6" w:rsidRDefault="00196FA6" w:rsidP="00C05625">
            <w:r>
              <w:t>99.9999</w:t>
            </w:r>
          </w:p>
          <w:p w:rsidR="00196FA6" w:rsidRDefault="00196FA6" w:rsidP="00C05625">
            <w:r>
              <w:t>99999%</w:t>
            </w:r>
          </w:p>
          <w:p w:rsidR="00196FA6" w:rsidRDefault="00196FA6" w:rsidP="00C05625">
            <w:r>
              <w:t>(11 9s)</w:t>
            </w:r>
          </w:p>
        </w:tc>
        <w:tc>
          <w:tcPr>
            <w:tcW w:w="1057" w:type="dxa"/>
          </w:tcPr>
          <w:p w:rsidR="00196FA6" w:rsidRDefault="00196FA6" w:rsidP="00C05625">
            <w:r>
              <w:t>99.99%</w:t>
            </w:r>
          </w:p>
        </w:tc>
        <w:tc>
          <w:tcPr>
            <w:tcW w:w="816" w:type="dxa"/>
          </w:tcPr>
          <w:p w:rsidR="00196FA6" w:rsidRDefault="00196FA6" w:rsidP="00C05625">
            <w:r>
              <w:t>Y</w:t>
            </w:r>
          </w:p>
        </w:tc>
        <w:tc>
          <w:tcPr>
            <w:tcW w:w="849" w:type="dxa"/>
          </w:tcPr>
          <w:p w:rsidR="00196FA6" w:rsidRDefault="00196FA6" w:rsidP="00C05625">
            <w:r>
              <w:t>Y</w:t>
            </w:r>
          </w:p>
        </w:tc>
        <w:tc>
          <w:tcPr>
            <w:tcW w:w="946" w:type="dxa"/>
          </w:tcPr>
          <w:p w:rsidR="00196FA6" w:rsidRDefault="00196FA6" w:rsidP="00C05625">
            <w:r>
              <w:t>Y</w:t>
            </w:r>
          </w:p>
        </w:tc>
        <w:tc>
          <w:tcPr>
            <w:tcW w:w="1278" w:type="dxa"/>
          </w:tcPr>
          <w:p w:rsidR="00196FA6" w:rsidRDefault="00196FA6" w:rsidP="00C05625">
            <w:r>
              <w:t>Unknown or changing access patterns</w:t>
            </w:r>
          </w:p>
        </w:tc>
        <w:tc>
          <w:tcPr>
            <w:tcW w:w="1215" w:type="dxa"/>
          </w:tcPr>
          <w:p w:rsidR="00196FA6" w:rsidRDefault="00196FA6" w:rsidP="00C05625">
            <w:r>
              <w:t>Y(Min = 3)</w:t>
            </w:r>
          </w:p>
        </w:tc>
        <w:tc>
          <w:tcPr>
            <w:tcW w:w="2468" w:type="dxa"/>
          </w:tcPr>
          <w:p w:rsidR="00196FA6" w:rsidRDefault="00196FA6" w:rsidP="00C05625">
            <w:r>
              <w:t xml:space="preserve">Frequent : </w:t>
            </w:r>
          </w:p>
          <w:p w:rsidR="00196FA6" w:rsidRDefault="00196FA6" w:rsidP="00196FA6">
            <w:r>
              <w:t>First 50 TB/ Month : 0.023/GB,</w:t>
            </w:r>
          </w:p>
          <w:p w:rsidR="00196FA6" w:rsidRDefault="00196FA6" w:rsidP="00196FA6">
            <w:r>
              <w:t>Next 450 TB : 0.022/GB,</w:t>
            </w:r>
          </w:p>
          <w:p w:rsidR="00196FA6" w:rsidRDefault="00196FA6" w:rsidP="00196FA6">
            <w:r>
              <w:t xml:space="preserve">Over 500 TB : </w:t>
            </w:r>
          </w:p>
          <w:p w:rsidR="00196FA6" w:rsidRDefault="00196FA6" w:rsidP="00196FA6">
            <w:pPr>
              <w:pBdr>
                <w:bottom w:val="single" w:sz="6" w:space="1" w:color="auto"/>
              </w:pBdr>
            </w:pPr>
            <w:r>
              <w:t>0.021 /GB</w:t>
            </w:r>
          </w:p>
          <w:p w:rsidR="008335AD" w:rsidRDefault="008335AD" w:rsidP="00196FA6">
            <w:r>
              <w:t xml:space="preserve">In Frequent : </w:t>
            </w:r>
          </w:p>
          <w:p w:rsidR="008335AD" w:rsidRDefault="008335AD" w:rsidP="00196FA6">
            <w:pPr>
              <w:pBdr>
                <w:bottom w:val="single" w:sz="6" w:space="1" w:color="auto"/>
              </w:pBdr>
            </w:pPr>
            <w:r>
              <w:t>0.0125 per GB</w:t>
            </w:r>
          </w:p>
          <w:p w:rsidR="008335AD" w:rsidRDefault="008335AD" w:rsidP="00196FA6">
            <w:r>
              <w:t xml:space="preserve">Monitoring : </w:t>
            </w:r>
          </w:p>
          <w:p w:rsidR="008335AD" w:rsidRDefault="008335AD" w:rsidP="00196FA6">
            <w:r>
              <w:t>0.0025 per 1000 objects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EE3925">
            <w:r>
              <w:t xml:space="preserve">Standard </w:t>
            </w:r>
          </w:p>
          <w:p w:rsidR="00196FA6" w:rsidRDefault="00196FA6" w:rsidP="00EE3925">
            <w:r>
              <w:t>IA</w:t>
            </w:r>
          </w:p>
        </w:tc>
        <w:tc>
          <w:tcPr>
            <w:tcW w:w="1121" w:type="dxa"/>
          </w:tcPr>
          <w:p w:rsidR="00196FA6" w:rsidRDefault="00196FA6" w:rsidP="00EE3925">
            <w:r>
              <w:t>99.9999</w:t>
            </w:r>
          </w:p>
          <w:p w:rsidR="00196FA6" w:rsidRDefault="00196FA6" w:rsidP="00EE3925">
            <w:r>
              <w:t>99999%</w:t>
            </w:r>
          </w:p>
          <w:p w:rsidR="00196FA6" w:rsidRDefault="00196FA6" w:rsidP="00EE3925">
            <w:r>
              <w:t>(11 9s)</w:t>
            </w:r>
          </w:p>
        </w:tc>
        <w:tc>
          <w:tcPr>
            <w:tcW w:w="1057" w:type="dxa"/>
          </w:tcPr>
          <w:p w:rsidR="00196FA6" w:rsidRDefault="00196FA6" w:rsidP="00EE3925">
            <w:r>
              <w:t>99.9%</w:t>
            </w:r>
          </w:p>
        </w:tc>
        <w:tc>
          <w:tcPr>
            <w:tcW w:w="816" w:type="dxa"/>
          </w:tcPr>
          <w:p w:rsidR="00196FA6" w:rsidRDefault="00196FA6" w:rsidP="00EE3925">
            <w:r>
              <w:t>Y</w:t>
            </w:r>
          </w:p>
        </w:tc>
        <w:tc>
          <w:tcPr>
            <w:tcW w:w="849" w:type="dxa"/>
          </w:tcPr>
          <w:p w:rsidR="00196FA6" w:rsidRDefault="00196FA6" w:rsidP="00EE3925">
            <w:r>
              <w:t>Y</w:t>
            </w:r>
          </w:p>
        </w:tc>
        <w:tc>
          <w:tcPr>
            <w:tcW w:w="946" w:type="dxa"/>
          </w:tcPr>
          <w:p w:rsidR="00196FA6" w:rsidRDefault="00196FA6" w:rsidP="00EE3925">
            <w:r>
              <w:t>Y</w:t>
            </w:r>
          </w:p>
        </w:tc>
        <w:tc>
          <w:tcPr>
            <w:tcW w:w="1278" w:type="dxa"/>
          </w:tcPr>
          <w:p w:rsidR="00196FA6" w:rsidRDefault="00196FA6" w:rsidP="00135330">
            <w:r>
              <w:t>Data accessed less frequently but rapid</w:t>
            </w:r>
            <w:r w:rsidR="00135330">
              <w:t>ly</w:t>
            </w:r>
            <w:r>
              <w:t xml:space="preserve"> access</w:t>
            </w:r>
            <w:r w:rsidR="00135330">
              <w:t>ible.</w:t>
            </w:r>
          </w:p>
        </w:tc>
        <w:tc>
          <w:tcPr>
            <w:tcW w:w="1215" w:type="dxa"/>
          </w:tcPr>
          <w:p w:rsidR="00196FA6" w:rsidRDefault="00196FA6" w:rsidP="00EE3925">
            <w:r>
              <w:t>Y(Min = 3)</w:t>
            </w:r>
          </w:p>
        </w:tc>
        <w:tc>
          <w:tcPr>
            <w:tcW w:w="2468" w:type="dxa"/>
          </w:tcPr>
          <w:p w:rsidR="00196FA6" w:rsidRDefault="00196FA6" w:rsidP="00196FA6">
            <w:r>
              <w:t xml:space="preserve">All /Month : </w:t>
            </w:r>
          </w:p>
          <w:p w:rsidR="00196FA6" w:rsidRDefault="00196FA6" w:rsidP="00196FA6">
            <w:r>
              <w:t>0.0125 per GB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8758E1">
            <w:r>
              <w:t xml:space="preserve">One </w:t>
            </w:r>
          </w:p>
          <w:p w:rsidR="00196FA6" w:rsidRDefault="00196FA6" w:rsidP="008758E1">
            <w:r>
              <w:t>Zone IA</w:t>
            </w:r>
          </w:p>
        </w:tc>
        <w:tc>
          <w:tcPr>
            <w:tcW w:w="1121" w:type="dxa"/>
          </w:tcPr>
          <w:p w:rsidR="00196FA6" w:rsidRDefault="00196FA6" w:rsidP="008758E1">
            <w:r>
              <w:t>99.9999</w:t>
            </w:r>
          </w:p>
          <w:p w:rsidR="00196FA6" w:rsidRDefault="00196FA6" w:rsidP="008758E1">
            <w:r>
              <w:t>99999%</w:t>
            </w:r>
          </w:p>
          <w:p w:rsidR="00196FA6" w:rsidRDefault="00196FA6" w:rsidP="008758E1">
            <w:r>
              <w:t>(11 9s)</w:t>
            </w:r>
          </w:p>
        </w:tc>
        <w:tc>
          <w:tcPr>
            <w:tcW w:w="1057" w:type="dxa"/>
          </w:tcPr>
          <w:p w:rsidR="00196FA6" w:rsidRDefault="00196FA6" w:rsidP="008758E1">
            <w:r>
              <w:t>99.5%</w:t>
            </w:r>
          </w:p>
        </w:tc>
        <w:tc>
          <w:tcPr>
            <w:tcW w:w="816" w:type="dxa"/>
          </w:tcPr>
          <w:p w:rsidR="00196FA6" w:rsidRDefault="00196FA6" w:rsidP="008758E1">
            <w:r>
              <w:t>Y</w:t>
            </w:r>
          </w:p>
        </w:tc>
        <w:tc>
          <w:tcPr>
            <w:tcW w:w="849" w:type="dxa"/>
          </w:tcPr>
          <w:p w:rsidR="00196FA6" w:rsidRDefault="00196FA6" w:rsidP="008758E1">
            <w:r>
              <w:t>Y</w:t>
            </w:r>
          </w:p>
        </w:tc>
        <w:tc>
          <w:tcPr>
            <w:tcW w:w="946" w:type="dxa"/>
          </w:tcPr>
          <w:p w:rsidR="00196FA6" w:rsidRDefault="00196FA6" w:rsidP="008758E1">
            <w:r>
              <w:t>Y</w:t>
            </w:r>
          </w:p>
        </w:tc>
        <w:tc>
          <w:tcPr>
            <w:tcW w:w="1278" w:type="dxa"/>
          </w:tcPr>
          <w:p w:rsidR="00196FA6" w:rsidRDefault="00196FA6" w:rsidP="008335AD">
            <w:r>
              <w:t>Easily recreatable</w:t>
            </w:r>
            <w:r w:rsidR="008335AD">
              <w:t>/</w:t>
            </w:r>
            <w:r>
              <w:t xml:space="preserve">  recoverable data which is </w:t>
            </w:r>
            <w:r w:rsidR="008335AD">
              <w:t>otherwise same as standard IA</w:t>
            </w:r>
          </w:p>
        </w:tc>
        <w:tc>
          <w:tcPr>
            <w:tcW w:w="1215" w:type="dxa"/>
          </w:tcPr>
          <w:p w:rsidR="00196FA6" w:rsidRDefault="00196FA6" w:rsidP="008758E1">
            <w:r>
              <w:t>N(Max = 1)</w:t>
            </w:r>
          </w:p>
        </w:tc>
        <w:tc>
          <w:tcPr>
            <w:tcW w:w="2468" w:type="dxa"/>
          </w:tcPr>
          <w:p w:rsidR="00196FA6" w:rsidRDefault="00196FA6" w:rsidP="00196FA6">
            <w:r>
              <w:t xml:space="preserve">All /Month : </w:t>
            </w:r>
          </w:p>
          <w:p w:rsidR="00196FA6" w:rsidRDefault="00196FA6" w:rsidP="00196FA6">
            <w:r>
              <w:t>0.01 per GB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30701D">
            <w:r>
              <w:t>Glacier</w:t>
            </w:r>
          </w:p>
        </w:tc>
        <w:tc>
          <w:tcPr>
            <w:tcW w:w="1121" w:type="dxa"/>
          </w:tcPr>
          <w:p w:rsidR="00196FA6" w:rsidRDefault="00196FA6" w:rsidP="0030701D">
            <w:r>
              <w:t>99.9999</w:t>
            </w:r>
          </w:p>
          <w:p w:rsidR="00196FA6" w:rsidRDefault="00196FA6" w:rsidP="0030701D">
            <w:r>
              <w:t>99999%</w:t>
            </w:r>
          </w:p>
          <w:p w:rsidR="00196FA6" w:rsidRDefault="00196FA6" w:rsidP="0030701D">
            <w:r>
              <w:t>(11 9s)</w:t>
            </w:r>
          </w:p>
        </w:tc>
        <w:tc>
          <w:tcPr>
            <w:tcW w:w="1057" w:type="dxa"/>
          </w:tcPr>
          <w:p w:rsidR="00196FA6" w:rsidRDefault="00196FA6" w:rsidP="001F276B">
            <w:r>
              <w:t xml:space="preserve">Can be </w:t>
            </w:r>
          </w:p>
          <w:p w:rsidR="00196FA6" w:rsidRDefault="00196FA6" w:rsidP="001F276B">
            <w:r>
              <w:t xml:space="preserve">restored </w:t>
            </w:r>
          </w:p>
          <w:p w:rsidR="00196FA6" w:rsidRDefault="00196FA6" w:rsidP="001F276B">
            <w:r>
              <w:t>within few minutes to hours</w:t>
            </w:r>
          </w:p>
          <w:p w:rsidR="00196FA6" w:rsidRDefault="00196FA6" w:rsidP="001F276B">
            <w:r>
              <w:t>(configu</w:t>
            </w:r>
          </w:p>
          <w:p w:rsidR="00196FA6" w:rsidRDefault="00196FA6" w:rsidP="001F276B">
            <w:r>
              <w:t>rable)</w:t>
            </w:r>
          </w:p>
        </w:tc>
        <w:tc>
          <w:tcPr>
            <w:tcW w:w="816" w:type="dxa"/>
          </w:tcPr>
          <w:p w:rsidR="00196FA6" w:rsidRDefault="00196FA6" w:rsidP="0030701D">
            <w:r>
              <w:t>Y</w:t>
            </w:r>
          </w:p>
        </w:tc>
        <w:tc>
          <w:tcPr>
            <w:tcW w:w="849" w:type="dxa"/>
          </w:tcPr>
          <w:p w:rsidR="00196FA6" w:rsidRDefault="00196FA6" w:rsidP="0030701D">
            <w:r>
              <w:t>Y</w:t>
            </w:r>
          </w:p>
        </w:tc>
        <w:tc>
          <w:tcPr>
            <w:tcW w:w="946" w:type="dxa"/>
          </w:tcPr>
          <w:p w:rsidR="00196FA6" w:rsidRDefault="00196FA6" w:rsidP="0030701D">
            <w:r>
              <w:t>Y</w:t>
            </w:r>
          </w:p>
        </w:tc>
        <w:tc>
          <w:tcPr>
            <w:tcW w:w="1278" w:type="dxa"/>
          </w:tcPr>
          <w:p w:rsidR="00196FA6" w:rsidRDefault="00196FA6" w:rsidP="0030701D">
            <w:r>
              <w:t>Archive</w:t>
            </w:r>
          </w:p>
        </w:tc>
        <w:tc>
          <w:tcPr>
            <w:tcW w:w="1215" w:type="dxa"/>
          </w:tcPr>
          <w:p w:rsidR="00196FA6" w:rsidRDefault="00196FA6" w:rsidP="0030701D">
            <w:r>
              <w:t>Y(Min = 3)</w:t>
            </w:r>
          </w:p>
        </w:tc>
        <w:tc>
          <w:tcPr>
            <w:tcW w:w="2468" w:type="dxa"/>
          </w:tcPr>
          <w:p w:rsidR="00196FA6" w:rsidRDefault="00196FA6" w:rsidP="00196FA6">
            <w:r>
              <w:t xml:space="preserve">All /Month : </w:t>
            </w:r>
          </w:p>
          <w:p w:rsidR="00196FA6" w:rsidRDefault="00196FA6" w:rsidP="00196FA6">
            <w:r>
              <w:t>0.004 per GB</w:t>
            </w:r>
          </w:p>
        </w:tc>
      </w:tr>
      <w:tr w:rsidR="008335AD" w:rsidTr="008335AD">
        <w:tc>
          <w:tcPr>
            <w:tcW w:w="1140" w:type="dxa"/>
          </w:tcPr>
          <w:p w:rsidR="00196FA6" w:rsidRDefault="00196FA6" w:rsidP="001F276B">
            <w:r>
              <w:t>Glacier</w:t>
            </w:r>
          </w:p>
          <w:p w:rsidR="00196FA6" w:rsidRDefault="00196FA6" w:rsidP="001F276B">
            <w:r>
              <w:t xml:space="preserve">Deep </w:t>
            </w:r>
          </w:p>
          <w:p w:rsidR="00196FA6" w:rsidRDefault="00196FA6" w:rsidP="001F276B">
            <w:r>
              <w:t>Archive</w:t>
            </w:r>
          </w:p>
        </w:tc>
        <w:tc>
          <w:tcPr>
            <w:tcW w:w="1121" w:type="dxa"/>
          </w:tcPr>
          <w:p w:rsidR="00196FA6" w:rsidRDefault="00196FA6" w:rsidP="001F276B">
            <w:r>
              <w:t>99.9999</w:t>
            </w:r>
          </w:p>
          <w:p w:rsidR="00196FA6" w:rsidRDefault="00196FA6" w:rsidP="001F276B">
            <w:r>
              <w:t>99999%</w:t>
            </w:r>
          </w:p>
          <w:p w:rsidR="00196FA6" w:rsidRDefault="00196FA6" w:rsidP="001F276B">
            <w:r>
              <w:t>(11 9s)</w:t>
            </w:r>
          </w:p>
        </w:tc>
        <w:tc>
          <w:tcPr>
            <w:tcW w:w="1057" w:type="dxa"/>
          </w:tcPr>
          <w:p w:rsidR="00196FA6" w:rsidRDefault="00196FA6" w:rsidP="001F276B">
            <w:r>
              <w:t>Can be restored within 12 hours</w:t>
            </w:r>
          </w:p>
        </w:tc>
        <w:tc>
          <w:tcPr>
            <w:tcW w:w="816" w:type="dxa"/>
          </w:tcPr>
          <w:p w:rsidR="00196FA6" w:rsidRDefault="00196FA6" w:rsidP="001F276B">
            <w:r>
              <w:t>Y</w:t>
            </w:r>
          </w:p>
        </w:tc>
        <w:tc>
          <w:tcPr>
            <w:tcW w:w="849" w:type="dxa"/>
          </w:tcPr>
          <w:p w:rsidR="00196FA6" w:rsidRDefault="00196FA6" w:rsidP="001F276B">
            <w:r>
              <w:t>Y</w:t>
            </w:r>
          </w:p>
        </w:tc>
        <w:tc>
          <w:tcPr>
            <w:tcW w:w="946" w:type="dxa"/>
          </w:tcPr>
          <w:p w:rsidR="00196FA6" w:rsidRDefault="00196FA6" w:rsidP="001F276B">
            <w:r>
              <w:t>Y</w:t>
            </w:r>
          </w:p>
        </w:tc>
        <w:tc>
          <w:tcPr>
            <w:tcW w:w="1278" w:type="dxa"/>
          </w:tcPr>
          <w:p w:rsidR="00196FA6" w:rsidRDefault="00196FA6" w:rsidP="001F276B">
            <w:r>
              <w:t>Long term Archive(7-10 years or longer)</w:t>
            </w:r>
          </w:p>
        </w:tc>
        <w:tc>
          <w:tcPr>
            <w:tcW w:w="1215" w:type="dxa"/>
          </w:tcPr>
          <w:p w:rsidR="00196FA6" w:rsidRDefault="00196FA6" w:rsidP="001F276B">
            <w:r>
              <w:t>Y(Min = 3)</w:t>
            </w:r>
          </w:p>
        </w:tc>
        <w:tc>
          <w:tcPr>
            <w:tcW w:w="2468" w:type="dxa"/>
          </w:tcPr>
          <w:p w:rsidR="00196FA6" w:rsidRDefault="008335AD" w:rsidP="001F276B">
            <w:r>
              <w:t>Coming soon</w:t>
            </w:r>
          </w:p>
        </w:tc>
      </w:tr>
    </w:tbl>
    <w:p w:rsidR="00E559B4" w:rsidRDefault="00E559B4"/>
    <w:p w:rsidR="00E559B4" w:rsidRDefault="00D6625E" w:rsidP="00E559B4">
      <w:pPr>
        <w:pStyle w:val="NoSpacing"/>
      </w:pPr>
      <w:r>
        <w:lastRenderedPageBreak/>
        <w:t xml:space="preserve">S3 Bucket: Folder in which we store </w:t>
      </w:r>
      <w:r w:rsidR="00176EAD">
        <w:t xml:space="preserve">our </w:t>
      </w:r>
      <w:r>
        <w:t>objects (files)</w:t>
      </w:r>
      <w:r w:rsidR="00AE24CD">
        <w:t xml:space="preserve">. </w:t>
      </w:r>
      <w:r w:rsidR="00E559B4">
        <w:t xml:space="preserve">S3 </w:t>
      </w:r>
      <w:r w:rsidR="00612F39">
        <w:t xml:space="preserve">service is global but S3 buckets </w:t>
      </w:r>
      <w:r w:rsidR="00E559B4">
        <w:t>are region specific.</w:t>
      </w:r>
    </w:p>
    <w:p w:rsidR="00F218D5" w:rsidRDefault="00F218D5" w:rsidP="00E559B4">
      <w:pPr>
        <w:pStyle w:val="NoSpacing"/>
      </w:pPr>
    </w:p>
    <w:p w:rsidR="00F218D5" w:rsidRPr="00F218D5" w:rsidRDefault="00F218D5" w:rsidP="00E559B4">
      <w:pPr>
        <w:pStyle w:val="NoSpacing"/>
        <w:rPr>
          <w:b/>
        </w:rPr>
      </w:pPr>
      <w:r w:rsidRPr="00F218D5">
        <w:rPr>
          <w:b/>
        </w:rPr>
        <w:t>S3 service splash screen:</w:t>
      </w:r>
    </w:p>
    <w:p w:rsidR="00F218D5" w:rsidRDefault="00F218D5" w:rsidP="00E559B4">
      <w:pPr>
        <w:pStyle w:val="NoSpacing"/>
      </w:pPr>
    </w:p>
    <w:p w:rsidR="00F218D5" w:rsidRDefault="00F218D5" w:rsidP="00E559B4">
      <w:pPr>
        <w:pStyle w:val="NoSpacing"/>
      </w:pPr>
      <w:r>
        <w:rPr>
          <w:noProof/>
        </w:rPr>
        <w:drawing>
          <wp:inline distT="0" distB="0" distL="0" distR="0" wp14:anchorId="169015D4" wp14:editId="59CC3980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78" w:rsidRDefault="005D6F78" w:rsidP="00E559B4">
      <w:pPr>
        <w:pStyle w:val="NoSpacing"/>
      </w:pPr>
    </w:p>
    <w:p w:rsidR="00537406" w:rsidRDefault="00537406" w:rsidP="00E559B4">
      <w:pPr>
        <w:pStyle w:val="NoSpacing"/>
        <w:rPr>
          <w:b/>
        </w:rPr>
      </w:pPr>
      <w:r w:rsidRPr="00537406">
        <w:rPr>
          <w:b/>
        </w:rPr>
        <w:t>Creating bucket:</w:t>
      </w:r>
    </w:p>
    <w:p w:rsidR="00537406" w:rsidRDefault="00537406" w:rsidP="00E559B4">
      <w:pPr>
        <w:pStyle w:val="NoSpacing"/>
        <w:rPr>
          <w:b/>
        </w:rPr>
      </w:pPr>
    </w:p>
    <w:p w:rsidR="00537406" w:rsidRDefault="00537406" w:rsidP="00E559B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494E2F1" wp14:editId="4AC74500">
            <wp:extent cx="594360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06" w:rsidRDefault="00537406" w:rsidP="00E559B4">
      <w:pPr>
        <w:pStyle w:val="NoSpacing"/>
        <w:rPr>
          <w:b/>
        </w:rPr>
      </w:pPr>
    </w:p>
    <w:p w:rsidR="00AE24CD" w:rsidRDefault="00AE24CD" w:rsidP="00E559B4">
      <w:pPr>
        <w:pStyle w:val="NoSpacing"/>
      </w:pPr>
    </w:p>
    <w:p w:rsidR="00AE24CD" w:rsidRDefault="00AE24CD" w:rsidP="00E559B4">
      <w:pPr>
        <w:pStyle w:val="NoSpacing"/>
      </w:pPr>
      <w:r>
        <w:lastRenderedPageBreak/>
        <w:t xml:space="preserve">We need to </w:t>
      </w:r>
    </w:p>
    <w:p w:rsidR="00537406" w:rsidRDefault="00AE24CD" w:rsidP="00AE24CD">
      <w:pPr>
        <w:pStyle w:val="NoSpacing"/>
        <w:numPr>
          <w:ilvl w:val="0"/>
          <w:numId w:val="1"/>
        </w:numPr>
      </w:pPr>
      <w:r>
        <w:t>Provide bucket name which needs to start with lower case letters or number.</w:t>
      </w:r>
    </w:p>
    <w:p w:rsidR="00AE24CD" w:rsidRDefault="00AE24CD" w:rsidP="00AE24CD">
      <w:pPr>
        <w:pStyle w:val="NoSpacing"/>
        <w:numPr>
          <w:ilvl w:val="0"/>
          <w:numId w:val="1"/>
        </w:numPr>
      </w:pPr>
      <w:r>
        <w:t>select Region</w:t>
      </w:r>
    </w:p>
    <w:p w:rsidR="00AE24CD" w:rsidRDefault="00AE24CD" w:rsidP="00E559B4">
      <w:pPr>
        <w:pStyle w:val="NoSpacing"/>
      </w:pPr>
    </w:p>
    <w:p w:rsidR="00AE24CD" w:rsidRDefault="00AE24CD" w:rsidP="00E559B4">
      <w:pPr>
        <w:pStyle w:val="NoSpacing"/>
      </w:pPr>
      <w:r>
        <w:rPr>
          <w:noProof/>
        </w:rPr>
        <w:drawing>
          <wp:inline distT="0" distB="0" distL="0" distR="0" wp14:anchorId="0FF2992E" wp14:editId="24BDB33F">
            <wp:extent cx="5947258" cy="30796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CD" w:rsidRDefault="00AE24CD" w:rsidP="00E559B4">
      <w:pPr>
        <w:pStyle w:val="NoSpacing"/>
      </w:pPr>
    </w:p>
    <w:p w:rsidR="0052607B" w:rsidRDefault="0052607B" w:rsidP="00E559B4">
      <w:pPr>
        <w:pStyle w:val="NoSpacing"/>
      </w:pPr>
      <w:r>
        <w:t>We can implement logs on each individual object in an s3 bucket.</w:t>
      </w:r>
    </w:p>
    <w:p w:rsidR="0052607B" w:rsidRDefault="0052607B" w:rsidP="00E559B4">
      <w:pPr>
        <w:pStyle w:val="NoSpacing"/>
      </w:pPr>
    </w:p>
    <w:p w:rsidR="0052607B" w:rsidRPr="00AE24CD" w:rsidRDefault="0052607B" w:rsidP="00E559B4">
      <w:pPr>
        <w:pStyle w:val="NoSpacing"/>
      </w:pPr>
      <w:r>
        <w:rPr>
          <w:noProof/>
        </w:rPr>
        <w:drawing>
          <wp:inline distT="0" distB="0" distL="0" distR="0" wp14:anchorId="508BCA35" wp14:editId="61B38520">
            <wp:extent cx="5947257" cy="28895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7B" w:rsidRDefault="0052607B" w:rsidP="00E559B4">
      <w:pPr>
        <w:pStyle w:val="NoSpacing"/>
      </w:pPr>
    </w:p>
    <w:p w:rsidR="0052607B" w:rsidRDefault="0052607B" w:rsidP="00E559B4">
      <w:pPr>
        <w:pStyle w:val="NoSpacing"/>
      </w:pPr>
      <w:r>
        <w:t xml:space="preserve">A S3 bucket cannot be made public by default. We need to uncheck the settings here to make objects in the bucket publicly accessible and then we can apply </w:t>
      </w:r>
      <w:r w:rsidRPr="0052607B">
        <w:rPr>
          <w:b/>
        </w:rPr>
        <w:t>make public</w:t>
      </w:r>
      <w:r>
        <w:t xml:space="preserve"> on concerned objects.</w:t>
      </w:r>
    </w:p>
    <w:p w:rsidR="00335F42" w:rsidRDefault="00335F42"/>
    <w:p w:rsidR="00CD7881" w:rsidRDefault="00CD7881"/>
    <w:p w:rsidR="00D30D30" w:rsidRDefault="00D30D30">
      <w:r>
        <w:lastRenderedPageBreak/>
        <w:t>Then the bucket will be displayed as follows:</w:t>
      </w:r>
    </w:p>
    <w:p w:rsidR="00D30D30" w:rsidRDefault="00D30D30">
      <w:r>
        <w:rPr>
          <w:noProof/>
        </w:rPr>
        <w:drawing>
          <wp:inline distT="0" distB="0" distL="0" distR="0" wp14:anchorId="6373643A" wp14:editId="2516533D">
            <wp:extent cx="5943600" cy="964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AC" w:rsidRDefault="003B5EE3" w:rsidP="00CD7881">
      <w:pPr>
        <w:pStyle w:val="NoSpacing"/>
        <w:rPr>
          <w:b/>
        </w:rPr>
      </w:pPr>
      <w:r w:rsidRPr="003B5EE3">
        <w:rPr>
          <w:b/>
        </w:rPr>
        <w:t>Properties of a bucket:</w:t>
      </w:r>
    </w:p>
    <w:p w:rsidR="003B5EE3" w:rsidRDefault="003B5EE3" w:rsidP="00CD7881">
      <w:pPr>
        <w:pStyle w:val="NoSpacing"/>
        <w:rPr>
          <w:b/>
        </w:rPr>
      </w:pPr>
    </w:p>
    <w:p w:rsidR="003B5EE3" w:rsidRDefault="003B5EE3" w:rsidP="00CD7881">
      <w:pPr>
        <w:pStyle w:val="NoSpacing"/>
      </w:pPr>
      <w:r>
        <w:rPr>
          <w:noProof/>
        </w:rPr>
        <w:drawing>
          <wp:inline distT="0" distB="0" distL="0" distR="0" wp14:anchorId="79BFC9E8" wp14:editId="3937E409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E3" w:rsidRDefault="003B5EE3" w:rsidP="00CD7881">
      <w:pPr>
        <w:pStyle w:val="NoSpacing"/>
      </w:pPr>
    </w:p>
    <w:p w:rsidR="003B5EE3" w:rsidRDefault="003B5EE3" w:rsidP="00CD7881">
      <w:pPr>
        <w:pStyle w:val="NoSpacing"/>
      </w:pPr>
      <w:r>
        <w:rPr>
          <w:noProof/>
        </w:rPr>
        <w:drawing>
          <wp:inline distT="0" distB="0" distL="0" distR="0" wp14:anchorId="47CB128F" wp14:editId="4374401E">
            <wp:extent cx="5943600" cy="2633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C4" w:rsidRDefault="00CB0EC4" w:rsidP="00CD7881">
      <w:pPr>
        <w:pStyle w:val="NoSpacing"/>
      </w:pPr>
    </w:p>
    <w:p w:rsidR="00CB0EC4" w:rsidRPr="003B5EE3" w:rsidRDefault="00CB0EC4" w:rsidP="00CD7881">
      <w:pPr>
        <w:pStyle w:val="NoSpacing"/>
      </w:pPr>
      <w:r>
        <w:rPr>
          <w:noProof/>
        </w:rPr>
        <w:lastRenderedPageBreak/>
        <w:drawing>
          <wp:inline distT="0" distB="0" distL="0" distR="0" wp14:anchorId="167F5A56" wp14:editId="16F155B4">
            <wp:extent cx="5943600" cy="2585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AC" w:rsidRDefault="00D41AAC" w:rsidP="00CD7881">
      <w:pPr>
        <w:pStyle w:val="NoSpacing"/>
      </w:pPr>
    </w:p>
    <w:p w:rsidR="003B4061" w:rsidRPr="003B4061" w:rsidRDefault="003B4061" w:rsidP="00CD7881">
      <w:pPr>
        <w:pStyle w:val="NoSpacing"/>
        <w:rPr>
          <w:b/>
        </w:rPr>
      </w:pPr>
      <w:r w:rsidRPr="003B4061">
        <w:rPr>
          <w:b/>
        </w:rPr>
        <w:t>Permissions:</w:t>
      </w:r>
    </w:p>
    <w:p w:rsidR="00946B04" w:rsidRDefault="003B4061" w:rsidP="00CD7881">
      <w:pPr>
        <w:pStyle w:val="NoSpacing"/>
      </w:pPr>
      <w:r>
        <w:rPr>
          <w:noProof/>
        </w:rPr>
        <w:drawing>
          <wp:inline distT="0" distB="0" distL="0" distR="0" wp14:anchorId="77408554" wp14:editId="3ACB7B0B">
            <wp:extent cx="5943600" cy="1014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AC" w:rsidRDefault="003B4061" w:rsidP="0081201B">
      <w:pPr>
        <w:pStyle w:val="NoSpacing"/>
        <w:numPr>
          <w:ilvl w:val="0"/>
          <w:numId w:val="2"/>
        </w:numPr>
      </w:pPr>
      <w:r>
        <w:t>Public access settings: control public access to data</w:t>
      </w:r>
    </w:p>
    <w:p w:rsidR="003B4061" w:rsidRDefault="003B4061" w:rsidP="0081201B">
      <w:pPr>
        <w:pStyle w:val="NoSpacing"/>
        <w:numPr>
          <w:ilvl w:val="0"/>
          <w:numId w:val="2"/>
        </w:numPr>
      </w:pPr>
      <w:r>
        <w:t>Access Control List: Allow basic read/write access to bucket from other aws resources using acl.</w:t>
      </w:r>
    </w:p>
    <w:p w:rsidR="005C6B4F" w:rsidRDefault="005C6B4F" w:rsidP="0081201B">
      <w:pPr>
        <w:pStyle w:val="NoSpacing"/>
        <w:numPr>
          <w:ilvl w:val="0"/>
          <w:numId w:val="2"/>
        </w:numPr>
      </w:pPr>
      <w:r>
        <w:t xml:space="preserve">Bucket Policy: </w:t>
      </w:r>
      <w:r w:rsidR="0081201B">
        <w:t>JSON based access policy document to allow advanced access to AWS bucket</w:t>
      </w:r>
    </w:p>
    <w:p w:rsidR="0081201B" w:rsidRDefault="0081201B" w:rsidP="0081201B">
      <w:pPr>
        <w:pStyle w:val="NoSpacing"/>
        <w:numPr>
          <w:ilvl w:val="0"/>
          <w:numId w:val="2"/>
        </w:numPr>
      </w:pPr>
      <w:r>
        <w:t>CORS: Cross Origin Resource Sharing for access from other domains</w:t>
      </w:r>
    </w:p>
    <w:p w:rsidR="00D41AAC" w:rsidRDefault="00D41AAC" w:rsidP="00CD7881">
      <w:pPr>
        <w:pStyle w:val="NoSpacing"/>
      </w:pPr>
    </w:p>
    <w:p w:rsidR="00D41AAC" w:rsidRDefault="006B5F45" w:rsidP="00CD7881">
      <w:pPr>
        <w:pStyle w:val="NoSpacing"/>
        <w:rPr>
          <w:b/>
        </w:rPr>
      </w:pPr>
      <w:r w:rsidRPr="006B5F45">
        <w:rPr>
          <w:b/>
        </w:rPr>
        <w:t>Management:</w:t>
      </w:r>
    </w:p>
    <w:p w:rsidR="006B5F45" w:rsidRDefault="006B5F45" w:rsidP="00CD7881">
      <w:pPr>
        <w:pStyle w:val="NoSpacing"/>
        <w:rPr>
          <w:b/>
        </w:rPr>
      </w:pPr>
    </w:p>
    <w:p w:rsidR="006B5F45" w:rsidRDefault="006B5F45" w:rsidP="00CD7881">
      <w:pPr>
        <w:pStyle w:val="NoSpacing"/>
      </w:pPr>
      <w:r>
        <w:rPr>
          <w:noProof/>
        </w:rPr>
        <w:drawing>
          <wp:inline distT="0" distB="0" distL="0" distR="0" wp14:anchorId="42F40F04" wp14:editId="5F30DFB8">
            <wp:extent cx="5943600" cy="1332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45" w:rsidRDefault="006B5F45" w:rsidP="00CD7881">
      <w:pPr>
        <w:pStyle w:val="NoSpacing"/>
      </w:pPr>
    </w:p>
    <w:p w:rsidR="006B5F45" w:rsidRDefault="00963F6A" w:rsidP="00CD7881">
      <w:pPr>
        <w:pStyle w:val="NoSpacing"/>
      </w:pPr>
      <w:r>
        <w:t>Management is m</w:t>
      </w:r>
      <w:r w:rsidR="006B5F45">
        <w:t>ainly concerned with lifecycle management.</w:t>
      </w:r>
    </w:p>
    <w:p w:rsidR="00963F6A" w:rsidRDefault="00963F6A" w:rsidP="00CD7881">
      <w:pPr>
        <w:pStyle w:val="NoSpacing"/>
      </w:pPr>
    </w:p>
    <w:p w:rsidR="00070B00" w:rsidRDefault="00070B00" w:rsidP="00CD7881">
      <w:pPr>
        <w:pStyle w:val="NoSpacing"/>
        <w:rPr>
          <w:b/>
        </w:rPr>
      </w:pPr>
    </w:p>
    <w:p w:rsidR="00070B00" w:rsidRDefault="00070B00" w:rsidP="00CD7881">
      <w:pPr>
        <w:pStyle w:val="NoSpacing"/>
        <w:rPr>
          <w:b/>
        </w:rPr>
      </w:pPr>
    </w:p>
    <w:p w:rsidR="00070B00" w:rsidRDefault="00070B00" w:rsidP="00CD7881">
      <w:pPr>
        <w:pStyle w:val="NoSpacing"/>
        <w:rPr>
          <w:b/>
        </w:rPr>
      </w:pPr>
    </w:p>
    <w:p w:rsidR="00070B00" w:rsidRDefault="00070B00" w:rsidP="00CD7881">
      <w:pPr>
        <w:pStyle w:val="NoSpacing"/>
        <w:rPr>
          <w:b/>
        </w:rPr>
      </w:pPr>
    </w:p>
    <w:p w:rsidR="00070B00" w:rsidRDefault="00070B00" w:rsidP="00CD7881">
      <w:pPr>
        <w:pStyle w:val="NoSpacing"/>
        <w:rPr>
          <w:b/>
        </w:rPr>
      </w:pPr>
    </w:p>
    <w:p w:rsidR="00070B00" w:rsidRDefault="00070B00" w:rsidP="00CD7881">
      <w:pPr>
        <w:pStyle w:val="NoSpacing"/>
        <w:rPr>
          <w:b/>
        </w:rPr>
      </w:pPr>
    </w:p>
    <w:p w:rsidR="00070B00" w:rsidRDefault="00070B00" w:rsidP="00CD7881">
      <w:pPr>
        <w:pStyle w:val="NoSpacing"/>
        <w:rPr>
          <w:b/>
        </w:rPr>
      </w:pPr>
    </w:p>
    <w:p w:rsidR="00963F6A" w:rsidRDefault="00070B00" w:rsidP="00CD7881">
      <w:pPr>
        <w:pStyle w:val="NoSpacing"/>
        <w:rPr>
          <w:b/>
        </w:rPr>
      </w:pPr>
      <w:r w:rsidRPr="00070B00">
        <w:rPr>
          <w:b/>
        </w:rPr>
        <w:lastRenderedPageBreak/>
        <w:t>Uploading an object to a bucket:</w:t>
      </w:r>
    </w:p>
    <w:p w:rsidR="00070B00" w:rsidRDefault="00070B00" w:rsidP="00CD7881">
      <w:pPr>
        <w:pStyle w:val="NoSpacing"/>
        <w:rPr>
          <w:b/>
        </w:rPr>
      </w:pPr>
    </w:p>
    <w:p w:rsidR="00070B00" w:rsidRDefault="005C2B51" w:rsidP="00CD7881">
      <w:pPr>
        <w:pStyle w:val="NoSpacing"/>
      </w:pPr>
      <w:r>
        <w:rPr>
          <w:noProof/>
        </w:rPr>
        <w:drawing>
          <wp:inline distT="0" distB="0" distL="0" distR="0" wp14:anchorId="6C1A84F6" wp14:editId="4F0C7122">
            <wp:extent cx="5943600" cy="2900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51" w:rsidRDefault="005C2B51" w:rsidP="00CD7881">
      <w:pPr>
        <w:pStyle w:val="NoSpacing"/>
      </w:pPr>
    </w:p>
    <w:p w:rsidR="005C2B51" w:rsidRDefault="004C4691" w:rsidP="00CD7881">
      <w:pPr>
        <w:pStyle w:val="NoSpacing"/>
      </w:pPr>
      <w:r>
        <w:t>Whenever we upload an object successfully to a bucket, we get HTTP response code 200 (success).</w:t>
      </w:r>
    </w:p>
    <w:p w:rsidR="00136E81" w:rsidRPr="00ED0370" w:rsidRDefault="0029215C" w:rsidP="00CD7881">
      <w:pPr>
        <w:pStyle w:val="NoSpacing"/>
        <w:rPr>
          <w:b/>
        </w:rPr>
      </w:pPr>
      <w:r w:rsidRPr="00ED0370">
        <w:rPr>
          <w:b/>
        </w:rPr>
        <w:t>The size of a S3 object can also be 0 bytes.</w:t>
      </w:r>
    </w:p>
    <w:p w:rsidR="00136E81" w:rsidRDefault="00136E81" w:rsidP="00CD7881">
      <w:pPr>
        <w:pStyle w:val="NoSpacing"/>
      </w:pPr>
      <w:r>
        <w:rPr>
          <w:noProof/>
        </w:rPr>
        <w:drawing>
          <wp:inline distT="0" distB="0" distL="0" distR="0" wp14:anchorId="6EA2EBC6" wp14:editId="4705C5CF">
            <wp:extent cx="5943600" cy="137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81" w:rsidRDefault="00136E81" w:rsidP="00CD7881">
      <w:pPr>
        <w:pStyle w:val="NoSpacing"/>
      </w:pPr>
    </w:p>
    <w:p w:rsidR="002B007A" w:rsidRDefault="002B007A" w:rsidP="00CD7881">
      <w:pPr>
        <w:pStyle w:val="NoSpacing"/>
      </w:pPr>
      <w:r>
        <w:rPr>
          <w:noProof/>
        </w:rPr>
        <w:drawing>
          <wp:inline distT="0" distB="0" distL="0" distR="0" wp14:anchorId="1BBF04A7" wp14:editId="5FE04A1E">
            <wp:extent cx="431482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7A" w:rsidRDefault="002B007A" w:rsidP="00CD7881">
      <w:pPr>
        <w:pStyle w:val="NoSpacing"/>
      </w:pPr>
    </w:p>
    <w:p w:rsidR="002B007A" w:rsidRDefault="001741AA" w:rsidP="00CD7881">
      <w:pPr>
        <w:pStyle w:val="NoSpacing"/>
      </w:pPr>
      <w:r>
        <w:t>Now this object is not public, so if we try to access the URL, we will get below page.</w:t>
      </w:r>
    </w:p>
    <w:p w:rsidR="001741AA" w:rsidRDefault="001741AA" w:rsidP="00CD7881">
      <w:pPr>
        <w:pStyle w:val="NoSpacing"/>
      </w:pPr>
    </w:p>
    <w:p w:rsidR="001741AA" w:rsidRDefault="001741AA" w:rsidP="00CD7881">
      <w:pPr>
        <w:pStyle w:val="NoSpacing"/>
      </w:pPr>
      <w:r>
        <w:rPr>
          <w:noProof/>
        </w:rPr>
        <w:lastRenderedPageBreak/>
        <w:drawing>
          <wp:inline distT="0" distB="0" distL="0" distR="0" wp14:anchorId="5A028DF5" wp14:editId="3AB5CC33">
            <wp:extent cx="5943600" cy="1770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91" w:rsidRDefault="004C4691" w:rsidP="00CD7881">
      <w:pPr>
        <w:pStyle w:val="NoSpacing"/>
      </w:pPr>
      <w:r>
        <w:t>If we ever try to upload an object with (Grant public read access to this object) in a nonpublic bucket,</w:t>
      </w:r>
    </w:p>
    <w:p w:rsidR="004C4691" w:rsidRDefault="00D71B26" w:rsidP="00CD7881">
      <w:pPr>
        <w:pStyle w:val="NoSpacing"/>
      </w:pPr>
      <w:r>
        <w:t>We</w:t>
      </w:r>
      <w:r w:rsidR="004C4691">
        <w:t xml:space="preserve"> will always get error.</w:t>
      </w:r>
    </w:p>
    <w:p w:rsidR="00D71B26" w:rsidRDefault="00D71B26" w:rsidP="00CD7881">
      <w:pPr>
        <w:pStyle w:val="NoSpacing"/>
      </w:pPr>
    </w:p>
    <w:p w:rsidR="00E91FB7" w:rsidRDefault="00E91FB7" w:rsidP="00CD7881">
      <w:pPr>
        <w:pStyle w:val="NoSpacing"/>
      </w:pPr>
      <w:r>
        <w:rPr>
          <w:noProof/>
        </w:rPr>
        <w:drawing>
          <wp:inline distT="0" distB="0" distL="0" distR="0" wp14:anchorId="0F2A10E1" wp14:editId="0AC547C5">
            <wp:extent cx="5943600" cy="143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B7" w:rsidRDefault="00E91FB7" w:rsidP="00CD7881">
      <w:pPr>
        <w:pStyle w:val="NoSpacing"/>
      </w:pPr>
    </w:p>
    <w:p w:rsidR="00E91FB7" w:rsidRDefault="007B267B" w:rsidP="00CD7881">
      <w:pPr>
        <w:pStyle w:val="NoSpacing"/>
      </w:pPr>
      <w:r>
        <w:t>To change that, we have to edit bucket permissions</w:t>
      </w:r>
      <w:r w:rsidR="00D84C24">
        <w:t xml:space="preserve"> and uncheck all</w:t>
      </w:r>
      <w:r>
        <w:t>.</w:t>
      </w:r>
    </w:p>
    <w:p w:rsidR="007B267B" w:rsidRDefault="007B267B" w:rsidP="00CD7881">
      <w:pPr>
        <w:pStyle w:val="NoSpacing"/>
      </w:pPr>
    </w:p>
    <w:p w:rsidR="007B267B" w:rsidRPr="00070B00" w:rsidRDefault="00D84C24" w:rsidP="00CD7881">
      <w:pPr>
        <w:pStyle w:val="NoSpacing"/>
      </w:pPr>
      <w:r>
        <w:rPr>
          <w:noProof/>
        </w:rPr>
        <w:drawing>
          <wp:inline distT="0" distB="0" distL="0" distR="0" wp14:anchorId="6348047E" wp14:editId="4AD1B352">
            <wp:extent cx="5943600" cy="4326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6A" w:rsidRDefault="00963F6A" w:rsidP="00CD7881">
      <w:pPr>
        <w:pStyle w:val="NoSpacing"/>
      </w:pPr>
    </w:p>
    <w:p w:rsidR="00166471" w:rsidRDefault="00166471" w:rsidP="00CD7881">
      <w:pPr>
        <w:pStyle w:val="NoSpacing"/>
      </w:pPr>
    </w:p>
    <w:p w:rsidR="00166471" w:rsidRDefault="00166471" w:rsidP="00CD7881">
      <w:pPr>
        <w:pStyle w:val="NoSpacing"/>
      </w:pPr>
    </w:p>
    <w:p w:rsidR="00166471" w:rsidRDefault="00166471" w:rsidP="00CD7881">
      <w:pPr>
        <w:pStyle w:val="NoSpacing"/>
      </w:pPr>
    </w:p>
    <w:p w:rsidR="00166471" w:rsidRDefault="00166471" w:rsidP="00CD7881">
      <w:pPr>
        <w:pStyle w:val="NoSpacing"/>
      </w:pPr>
    </w:p>
    <w:p w:rsidR="00166471" w:rsidRDefault="00546E33" w:rsidP="00CD7881">
      <w:pPr>
        <w:pStyle w:val="NoSpacing"/>
      </w:pPr>
      <w:r>
        <w:rPr>
          <w:noProof/>
        </w:rPr>
        <w:lastRenderedPageBreak/>
        <w:drawing>
          <wp:inline distT="0" distB="0" distL="0" distR="0" wp14:anchorId="3CF5BF77" wp14:editId="513BB628">
            <wp:extent cx="5943600" cy="895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33" w:rsidRDefault="00546E33" w:rsidP="00CD7881">
      <w:pPr>
        <w:pStyle w:val="NoSpacing"/>
      </w:pPr>
    </w:p>
    <w:p w:rsidR="0068404C" w:rsidRDefault="0068404C" w:rsidP="00CD7881">
      <w:pPr>
        <w:pStyle w:val="NoSpacing"/>
      </w:pPr>
      <w:r>
        <w:t>Now if we try to make the object public and access the object, we can do so.</w:t>
      </w:r>
    </w:p>
    <w:p w:rsidR="00166471" w:rsidRDefault="00166471" w:rsidP="00CD7881">
      <w:pPr>
        <w:pStyle w:val="NoSpacing"/>
      </w:pPr>
    </w:p>
    <w:p w:rsidR="00166471" w:rsidRDefault="00166471" w:rsidP="00CD7881">
      <w:pPr>
        <w:pStyle w:val="NoSpacing"/>
      </w:pPr>
      <w:r>
        <w:rPr>
          <w:noProof/>
        </w:rPr>
        <w:drawing>
          <wp:inline distT="0" distB="0" distL="0" distR="0" wp14:anchorId="4067677B" wp14:editId="5A327B51">
            <wp:extent cx="5791200" cy="1838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4C" w:rsidRDefault="0068404C" w:rsidP="00CD7881">
      <w:pPr>
        <w:pStyle w:val="NoSpacing"/>
      </w:pPr>
    </w:p>
    <w:p w:rsidR="0068404C" w:rsidRPr="006B5F45" w:rsidRDefault="00166471" w:rsidP="00CD7881">
      <w:pPr>
        <w:pStyle w:val="NoSpacing"/>
      </w:pPr>
      <w:r>
        <w:rPr>
          <w:noProof/>
        </w:rPr>
        <w:drawing>
          <wp:inline distT="0" distB="0" distL="0" distR="0" wp14:anchorId="0A20EA29" wp14:editId="15A588C7">
            <wp:extent cx="4352925" cy="2847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30" w:rsidRPr="00EF6569" w:rsidRDefault="00EF6569">
      <w:pPr>
        <w:rPr>
          <w:b/>
        </w:rPr>
      </w:pPr>
      <w:r w:rsidRPr="00EF6569">
        <w:rPr>
          <w:b/>
        </w:rPr>
        <w:t>All objects and the bucket are private by default.</w:t>
      </w:r>
    </w:p>
    <w:p w:rsidR="00D6625E" w:rsidRDefault="00B30613" w:rsidP="00B30613">
      <w:pPr>
        <w:pStyle w:val="NoSpacing"/>
      </w:pPr>
      <w:r>
        <w:t>All data on AWS can be encrypted – server or client side.</w:t>
      </w:r>
    </w:p>
    <w:p w:rsidR="00B30613" w:rsidRDefault="00B30613" w:rsidP="00B30613">
      <w:pPr>
        <w:pStyle w:val="NoSpacing"/>
      </w:pPr>
      <w:r>
        <w:t>When encrypted data is uploaded, it is regarded as client side encryption.</w:t>
      </w:r>
    </w:p>
    <w:p w:rsidR="00B30613" w:rsidRDefault="00B30613" w:rsidP="00B30613">
      <w:pPr>
        <w:pStyle w:val="NoSpacing"/>
      </w:pPr>
      <w:r>
        <w:t xml:space="preserve">Server side Encryption: </w:t>
      </w:r>
    </w:p>
    <w:p w:rsidR="00B30613" w:rsidRDefault="00C96D7C" w:rsidP="00C96D7C">
      <w:pPr>
        <w:pStyle w:val="NoSpacing"/>
        <w:numPr>
          <w:ilvl w:val="0"/>
          <w:numId w:val="3"/>
        </w:numPr>
      </w:pPr>
      <w:r>
        <w:t>SSE-S3 – with amazon s3 managed keys</w:t>
      </w:r>
    </w:p>
    <w:p w:rsidR="00C96D7C" w:rsidRDefault="00C96D7C" w:rsidP="00C96D7C">
      <w:pPr>
        <w:pStyle w:val="NoSpacing"/>
        <w:numPr>
          <w:ilvl w:val="0"/>
          <w:numId w:val="3"/>
        </w:numPr>
      </w:pPr>
      <w:r>
        <w:t>SSE-KMS – with KMS</w:t>
      </w:r>
      <w:bookmarkStart w:id="0" w:name="_GoBack"/>
      <w:bookmarkEnd w:id="0"/>
    </w:p>
    <w:p w:rsidR="00C96D7C" w:rsidRPr="00B30613" w:rsidRDefault="00C96D7C" w:rsidP="00C96D7C">
      <w:pPr>
        <w:pStyle w:val="NoSpacing"/>
        <w:numPr>
          <w:ilvl w:val="0"/>
          <w:numId w:val="3"/>
        </w:numPr>
      </w:pPr>
      <w:r>
        <w:t>SSE-C – with customer provided keys</w:t>
      </w:r>
    </w:p>
    <w:p w:rsidR="00423FFB" w:rsidRDefault="00423FFB" w:rsidP="00B30613">
      <w:pPr>
        <w:pStyle w:val="NoSpacing"/>
      </w:pPr>
    </w:p>
    <w:sectPr w:rsidR="0042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933"/>
    <w:multiLevelType w:val="hybridMultilevel"/>
    <w:tmpl w:val="4832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61E91"/>
    <w:multiLevelType w:val="hybridMultilevel"/>
    <w:tmpl w:val="93C4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B791D"/>
    <w:multiLevelType w:val="hybridMultilevel"/>
    <w:tmpl w:val="4E1C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8B"/>
    <w:rsid w:val="000477D2"/>
    <w:rsid w:val="00056672"/>
    <w:rsid w:val="00070B00"/>
    <w:rsid w:val="00084CB5"/>
    <w:rsid w:val="00135330"/>
    <w:rsid w:val="00136E81"/>
    <w:rsid w:val="00166471"/>
    <w:rsid w:val="001741AA"/>
    <w:rsid w:val="00176EAD"/>
    <w:rsid w:val="00196FA6"/>
    <w:rsid w:val="001F276B"/>
    <w:rsid w:val="00284906"/>
    <w:rsid w:val="0029215C"/>
    <w:rsid w:val="002B007A"/>
    <w:rsid w:val="0030701D"/>
    <w:rsid w:val="00313317"/>
    <w:rsid w:val="00335F42"/>
    <w:rsid w:val="003B4061"/>
    <w:rsid w:val="003B5EE3"/>
    <w:rsid w:val="00423FFB"/>
    <w:rsid w:val="00481C90"/>
    <w:rsid w:val="00486A59"/>
    <w:rsid w:val="004C4691"/>
    <w:rsid w:val="004F094D"/>
    <w:rsid w:val="00522762"/>
    <w:rsid w:val="0052607B"/>
    <w:rsid w:val="00537406"/>
    <w:rsid w:val="00546E33"/>
    <w:rsid w:val="00577AAC"/>
    <w:rsid w:val="005C2B51"/>
    <w:rsid w:val="005C6B4F"/>
    <w:rsid w:val="005D6F78"/>
    <w:rsid w:val="00612F39"/>
    <w:rsid w:val="0068404C"/>
    <w:rsid w:val="006B5F45"/>
    <w:rsid w:val="007B267B"/>
    <w:rsid w:val="0081201B"/>
    <w:rsid w:val="008335AD"/>
    <w:rsid w:val="008758E1"/>
    <w:rsid w:val="008D3184"/>
    <w:rsid w:val="00946B04"/>
    <w:rsid w:val="0095608B"/>
    <w:rsid w:val="00963F6A"/>
    <w:rsid w:val="00967825"/>
    <w:rsid w:val="00A40E57"/>
    <w:rsid w:val="00AE24CD"/>
    <w:rsid w:val="00B30613"/>
    <w:rsid w:val="00B471BD"/>
    <w:rsid w:val="00B53FAC"/>
    <w:rsid w:val="00BB23CF"/>
    <w:rsid w:val="00C00E5B"/>
    <w:rsid w:val="00C05625"/>
    <w:rsid w:val="00C96D7C"/>
    <w:rsid w:val="00CB0EC4"/>
    <w:rsid w:val="00CD7881"/>
    <w:rsid w:val="00CF4F50"/>
    <w:rsid w:val="00CF5CDC"/>
    <w:rsid w:val="00D30D30"/>
    <w:rsid w:val="00D41327"/>
    <w:rsid w:val="00D41AAC"/>
    <w:rsid w:val="00D6625E"/>
    <w:rsid w:val="00D71B26"/>
    <w:rsid w:val="00D84C24"/>
    <w:rsid w:val="00E559B4"/>
    <w:rsid w:val="00E91FB7"/>
    <w:rsid w:val="00ED0370"/>
    <w:rsid w:val="00EE3925"/>
    <w:rsid w:val="00EF6569"/>
    <w:rsid w:val="00F2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77A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77A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</cp:lastModifiedBy>
  <cp:revision>59</cp:revision>
  <dcterms:created xsi:type="dcterms:W3CDTF">2019-01-10T18:23:00Z</dcterms:created>
  <dcterms:modified xsi:type="dcterms:W3CDTF">2019-01-15T03:01:00Z</dcterms:modified>
</cp:coreProperties>
</file>