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Vendor Contract Review — Contoso Ltd.</w:t>
      </w:r>
    </w:p>
    <w:p>
      <w:pPr>
        <w:pStyle w:val="Heading1"/>
      </w:pPr>
      <w:r>
        <w:t>Summary</w:t>
      </w:r>
    </w:p>
    <w:p>
      <w:r>
        <w:t>Reviewed 34-page master service agreement. 3 high-priority clauses flagged, 2 standard clauses recommended for renegotiation.</w:t>
      </w:r>
    </w:p>
    <w:p>
      <w:pPr>
        <w:pStyle w:val="Heading1"/>
      </w:pPr>
      <w:r>
        <w:t>Flagged Clauses</w:t>
      </w:r>
    </w:p>
    <w:p>
      <w:r>
        <w:t>§8.2 — Liability cap set at $50K, below our standard $200K minimum.</w:t>
        <w:br/>
        <w:t>§12.1 — Data residency clause allows processing outside EU. Non-compliant.</w:t>
        <w:br/>
        <w:t>§19.4 — Auto-renewal window is 15 days; our process requires 30 days minimum.</w:t>
      </w:r>
    </w:p>
    <w:p>
      <w:pPr>
        <w:pStyle w:val="Heading1"/>
      </w:pPr>
      <w:r>
        <w:t>Recommended Next Steps</w:t>
      </w:r>
    </w:p>
    <w:p>
      <w:r>
        <w:t>Escalate §8.2 and §12.1 to Legal for review. Request contract amendment on §19.4 before signing. Estimated turnaround: 5 business days.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