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Stakeholder Meeting Notes — March 10</w:t>
      </w:r>
    </w:p>
    <w:p>
      <w:pPr>
        <w:pStyle w:val="Heading1"/>
      </w:pPr>
      <w:r>
        <w:t>Attendees</w:t>
      </w:r>
    </w:p>
    <w:p>
      <w:r>
        <w:t>Lydia Barnes (VP Strategy), James Okafor (Head of Compliance), Avery Fuller (Research &amp; Design Lead), Marcus Webb (Engineering Lead)</w:t>
      </w:r>
    </w:p>
    <w:p>
      <w:pPr>
        <w:pStyle w:val="Heading1"/>
      </w:pPr>
      <w:r>
        <w:t>Key Decisions</w:t>
      </w:r>
    </w:p>
    <w:p>
      <w:r>
        <w:t>• EMEA expansion approved for Q3 2026</w:t>
        <w:br/>
        <w:t>• Budget envelope confirmed at $2.4M for Phase 1</w:t>
        <w:br/>
        <w:t>• Legal review to begin April 1st</w:t>
      </w:r>
    </w:p>
    <w:p>
      <w:pPr>
        <w:pStyle w:val="Heading1"/>
      </w:pPr>
      <w:r>
        <w:t>Next Steps</w:t>
      </w:r>
    </w:p>
    <w:p>
      <w:r>
        <w:t>• Avery to circulate updated roadmap by EOW</w:t>
        <w:br/>
        <w:t>• James to initiate compliance review for EMEA data handling</w:t>
        <w:br/>
        <w:t>• Lydia to brief board at April 15 meeting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