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PPCC 2026: turn conference learning into one governed pilot</w:t>
      </w:r>
    </w:p>
    <w:p>
      <w:pPr>
        <w:pStyle w:val="Heading1"/>
      </w:pPr>
      <w:r>
        <w:t xml:space="preserve">Contents</w:t>
      </w:r>
    </w:p>
    <w:p>
      <w:r>
        <w:fldChar w:fldCharType="begin"/>
      </w:r>
      <w:r>
        <w:instrText xml:space="preserve"> TOC \o "1-1" \h \z \u </w:instrText>
      </w:r>
      <w:r>
        <w:fldChar w:fldCharType="separate"/>
      </w:r>
      <w:r>
        <w:t xml:space="preserve">Executive Summary</w:t>
      </w:r>
    </w:p>
    <w:p>
      <w:r>
        <w:t xml:space="preserve">Bottom line: send a focused team with one pilot objective</w:t>
      </w:r>
    </w:p>
    <w:p>
      <w:r>
        <w:t xml:space="preserve">Use the full conference week deliberately</w:t>
      </w:r>
    </w:p>
    <w:p>
      <w:r>
        <w:t xml:space="preserve">Connect innovation ambition to execution controls</w:t>
      </w:r>
    </w:p>
    <w:p>
      <w:r>
        <w:t xml:space="preserve">Require one pilot charter after the event</w:t>
      </w:r>
    </w:p>
    <w:p>
      <w:r>
        <w:t xml:space="preserve">Citations</w:t>
      </w:r>
      <w:r>
        <w:fldChar w:fldCharType="end"/>
      </w:r>
    </w:p>
    <w:p>
      <w:pPr>
        <w:pStyle w:val="Heading1"/>
      </w:pPr>
      <w:r>
        <w:t xml:space="preserve">Executive Summary</w:t>
      </w:r>
    </w:p>
    <w:p>
      <w:r>
        <w:t xml:space="preserve">PPCC 2026 is an upcoming opportunity to connect agents, apps, automation, trusted data, and governance to a concrete executive pilot decision.</w:t>
      </w:r>
    </w:p>
    <w:p>
      <w:r>
        <w:t xml:space="preserve">Audience: Executive decision-makers</w:t>
      </w:r>
    </w:p>
    <w:p>
      <w:r>
        <w:t xml:space="preserve">Decision: Recommendation: send a focused team to PPCC 2026 to return with one governed AI, app, and automation pilot charter.</w:t>
      </w:r>
    </w:p>
    <w:p>
      <w:pPr>
        <w:pStyle w:val="Heading2"/>
      </w:pPr>
      <w:r>
        <w:t xml:space="preserve">Narration</w:t>
      </w:r>
    </w:p>
    <w:p>
      <w:r>
        <w:t xml:space="preserve">PPCC 2026 is an upcoming opportunity to connect agents, apps, automation, trusted data, and governance to a concrete executive pilot decision.</w:t>
      </w:r>
    </w:p>
    <w:p>
      <w:r>
        <w:t xml:space="preserve">Recommendation: send a focused business, platform, data, and risk team with one mandate: return with a governed AI, app, and automation pilot charter.</w:t>
      </w:r>
    </w:p>
    <w:p>
      <w:r>
        <w:t xml:space="preserve">Main conference: October 27-29 at the MGM Grand in Las Vegas. Workshops: October 25-26 and October 30.</w:t>
      </w:r>
    </w:p>
    <w:p>
      <w:r>
        <w:t xml:space="preserve">PPCC connects agents, apps, automation, and trusted data with implementation, architecture, governance, and AI-driven scenarios.</w:t>
      </w:r>
    </w:p>
    <w:p>
      <w:r>
        <w:t xml:space="preserve">Ask the team to return with the workflow, owner, trusted data, guardrails, and testable success measure for one pilot. Expansion should depend on that evidence, not conference enthusiasm.</w:t>
      </w:r>
    </w:p>
    <w:p>
      <w:pPr>
        <w:pStyle w:val="Heading1"/>
      </w:pPr>
      <w:r>
        <w:t xml:space="preserve">Bottom line: send a focused team with one pilot objective</w:t>
      </w:r>
    </w:p>
    <w:p>
      <w:r>
        <w:t xml:space="preserve">Recommendation: send a focused business, platform, data, and risk team with one mandate: return with a governed AI, app, and automation pilot charter.</w:t>
      </w:r>
    </w:p>
    <w:p>
      <w:pPr>
        <w:pStyle w:val="Heading2"/>
      </w:pPr>
      <w:r>
        <w:t xml:space="preserve">Claims</w:t>
      </w:r>
    </w:p>
    <w:p>
      <w:r>
        <w:t xml:space="preserve">Microsoft frames PPCC around Copilot, agents, apps, automation, and data.</w:t>
      </w:r>
    </w:p>
    <w:p>
      <w:pPr>
        <w:pStyle w:val="Heading2"/>
      </w:pPr>
      <w:r>
        <w:t xml:space="preserve">Speaker notes</w:t>
      </w:r>
    </w:p>
    <w:p>
      <w:r>
        <w:t xml:space="preserve">State clearly that this is a recommendation, not a measured outcome.</w:t>
      </w:r>
    </w:p>
    <w:p>
      <w:pPr>
        <w:pStyle w:val="Heading2"/>
      </w:pPr>
      <w:r>
        <w:t xml:space="preserve">Assets and alt text</w:t>
      </w:r>
    </w:p>
    <w:p>
      <w:pPr>
        <w:keepNext/>
      </w:pPr>
      <w:r>
        <w:t xml:space="preserve">executive-pilot-team: Three-step executive flow from a focused team to one chosen opportunity and one governed pilot.</w:t>
      </w:r>
    </w:p>
    <w:p>
      <w:r>
        <w:drawing>
          <wp:inline distT="0" distB="0" distL="0" distR="0">
            <wp:extent cx="5486400" cy="3086100"/>
            <wp:effectExtent l="0" t="0" r="0" b="0"/>
            <wp:docPr id="100" name="executive-pilot-team" descr="Three-step executive flow from a focused team to one chosen opportunity and one governed pilo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" name="executive-pilot-team" descr="Three-step executive flow from a focused team to one chosen opportunity and one governed pilo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Use the full conference week deliberately</w:t>
      </w:r>
    </w:p>
    <w:p>
      <w:r>
        <w:t xml:space="preserve">Main conference: October 27-29 at the MGM Grand in Las Vegas. Workshops: October 25-26 and October 30.</w:t>
      </w:r>
    </w:p>
    <w:p>
      <w:pPr>
        <w:pStyle w:val="Heading2"/>
      </w:pPr>
      <w:r>
        <w:t xml:space="preserve">Claims</w:t>
      </w:r>
    </w:p>
    <w:p>
      <w:r>
        <w:t xml:space="preserve">PPCC 2026 runs October 27-29 at the MGM Grand in Las Vegas.</w:t>
      </w:r>
    </w:p>
    <w:p>
      <w:r>
        <w:t xml:space="preserve">Applied workshops run October 25-26 and October 30, outside the main conference.</w:t>
      </w:r>
    </w:p>
    <w:p>
      <w:pPr>
        <w:pStyle w:val="Heading2"/>
      </w:pPr>
      <w:r>
        <w:t xml:space="preserve">Speaker notes</w:t>
      </w:r>
    </w:p>
    <w:p>
      <w:r>
        <w:t xml:space="preserve">Show the sequence without discussing registration prices.</w:t>
      </w:r>
    </w:p>
    <w:p>
      <w:pPr>
        <w:pStyle w:val="Heading2"/>
      </w:pPr>
      <w:r>
        <w:t xml:space="preserve">Assets and alt text</w:t>
      </w:r>
    </w:p>
    <w:p>
      <w:pPr>
        <w:keepNext/>
      </w:pPr>
      <w:r>
        <w:t xml:space="preserve">visual-conference-week: Conference-week timeline: applied workshops bracket the October 27-29 main conference. (mermaid diagram)</w:t>
      </w:r>
    </w:p>
    <w:p>
      <w:r>
        <w:drawing>
          <wp:inline distT="0" distB="0" distL="0" distR="0">
            <wp:extent cx="5486400" cy="3086100"/>
            <wp:effectExtent l="0" t="0" r="0" b="0"/>
            <wp:docPr id="101" name="visual-conference-week" descr="Conference-week timeline: applied workshops bracket the October 27-29 main conference. (mermaid diagram)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" name="visual-conference-week" descr="Conference-week timeline: applied workshops bracket the October 27-29 main conference. (mermaid diagram)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Connect innovation ambition to execution controls</w:t>
      </w:r>
    </w:p>
    <w:p>
      <w:r>
        <w:t xml:space="preserve">PPCC connects agents, apps, automation, and trusted data with implementation, architecture, governance, and AI-driven scenarios.</w:t>
      </w:r>
    </w:p>
    <w:p>
      <w:pPr>
        <w:pStyle w:val="Heading2"/>
      </w:pPr>
      <w:r>
        <w:t xml:space="preserve">Claims</w:t>
      </w:r>
    </w:p>
    <w:p>
      <w:r>
        <w:t xml:space="preserve">PPCC covers agents, apps, automation, and trusted data as governed business solutions.</w:t>
      </w:r>
    </w:p>
    <w:p>
      <w:r>
        <w:t xml:space="preserve">The FAQ emphasizes implementation, architecture, governance, and AI-driven scenarios.</w:t>
      </w:r>
    </w:p>
    <w:p>
      <w:pPr>
        <w:pStyle w:val="Heading2"/>
      </w:pPr>
      <w:r>
        <w:t xml:space="preserve">Speaker notes</w:t>
      </w:r>
    </w:p>
    <w:p>
      <w:r>
        <w:t xml:space="preserve">Keep the focus on executive execution rather than a product feature list.</w:t>
      </w:r>
    </w:p>
    <w:p>
      <w:pPr>
        <w:pStyle w:val="Heading2"/>
      </w:pPr>
      <w:r>
        <w:t xml:space="preserve">Assets and alt text</w:t>
      </w:r>
    </w:p>
    <w:p>
      <w:pPr>
        <w:keepNext/>
      </w:pPr>
      <w:r>
        <w:t xml:space="preserve">visual-execution-value: Learning-to-pilot flow: narrow the opportunity, ground it in trusted data, set controls, then test. (mermaid diagram)</w:t>
      </w:r>
    </w:p>
    <w:p>
      <w:r>
        <w:drawing>
          <wp:inline distT="0" distB="0" distL="0" distR="0">
            <wp:extent cx="5486400" cy="3086100"/>
            <wp:effectExtent l="0" t="0" r="0" b="0"/>
            <wp:docPr id="102" name="visual-execution-value" descr="Learning-to-pilot flow: narrow the opportunity, ground it in trusted data, set controls, then test. (mermaid diagram)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" name="visual-execution-value" descr="Learning-to-pilot flow: narrow the opportunity, ground it in trusted data, set controls, then test. (mermaid diagram)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Require one pilot charter after the event</w:t>
      </w:r>
    </w:p>
    <w:p>
      <w:r>
        <w:t xml:space="preserve">Ask the team to return with the workflow, owner, trusted data, guardrails, and testable success measure for one pilot. Expansion should depend on that evidence, not conference enthusiasm.</w:t>
      </w:r>
    </w:p>
    <w:p>
      <w:pPr>
        <w:pStyle w:val="Heading2"/>
      </w:pPr>
      <w:r>
        <w:t xml:space="preserve">Claims</w:t>
      </w:r>
    </w:p>
    <w:p>
      <w:r>
        <w:t xml:space="preserve">The FAQ emphasizes implementation, architecture, governance, and AI-driven scenarios.</w:t>
      </w:r>
    </w:p>
    <w:p>
      <w:pPr>
        <w:pStyle w:val="Heading2"/>
      </w:pPr>
      <w:r>
        <w:t xml:space="preserve">Speaker notes</w:t>
      </w:r>
    </w:p>
    <w:p>
      <w:r>
        <w:t xml:space="preserve">Close with the proposed deliverable and avoid inventing an owner or deadline.</w:t>
      </w:r>
    </w:p>
    <w:p>
      <w:pPr>
        <w:pStyle w:val="Heading1"/>
      </w:pPr>
      <w:r>
        <w:t xml:space="preserve">Citations</w:t>
      </w:r>
    </w:p>
    <w:p>
      <w:pPr>
        <w:keepLines/>
      </w:pPr>
      <w:hyperlink r:id="rId2" w:history="1">
        <w:r>
          <w:rPr>
            <w:rStyle w:val="Hyperlink"/>
          </w:rPr>
          <w:t>[ev-01, ev-02] Register now for PPCC 2026: Come for the learning, stay for the community (retrieved 2026-10-05T23:21:29.581Z)</w:t>
        </w:r>
      </w:hyperlink>
    </w:p>
    <w:p>
      <w:pPr>
        <w:keepLines/>
      </w:pPr>
      <w:hyperlink r:id="rId3" w:history="1">
        <w:r>
          <w:rPr>
            <w:rStyle w:val="Hyperlink"/>
          </w:rPr>
          <w:t>[ev-03, ev-04, ev-05] FAQ | PPCC26 (retrieved 2026-10-05T23:21:29.710Z)</w:t>
        </w:r>
      </w:hyperlink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ontserrat" w:hAnsi="Montserrat" w:cs="Montserrat"/>
        <w:color w:val="081222"/>
        <w:sz w:val="22"/>
      </w:rPr>
    </w:rPrDefault>
    <w:pPrDefault>
      <w:pPr>
        <w:spacing w:after="120" w:line="288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keepNext/>
      <w:pBdr>
        <w:bottom w:val="single" w:sz="24" w:space="6" w:color="2FFFE0"/>
      </w:pBdr>
      <w:spacing w:before="0" w:after="240"/>
      <w:jc w:val="left"/>
    </w:pPr>
    <w:rPr>
      <w:rFonts w:ascii="Montserrat" w:hAnsi="Montserrat" w:cs="Montserrat"/>
      <w:b/>
      <w:color w:val="0A172A"/>
      <w:sz w:val="52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rFonts w:ascii="Montserrat" w:hAnsi="Montserrat" w:cs="Montserrat"/>
      <w:b/>
      <w:color w:val="0A172A"/>
      <w:sz w:val="32"/>
    </w:rPr>
  </w:style>
  <w:style w:type="paragraph" w:styleId="Heading2">
    <w:name w:val="heading 2"/>
    <w:basedOn w:val="Normal"/>
    <w:next w:val="Normal"/>
    <w:qFormat/>
    <w:pPr>
      <w:keepNext/>
      <w:spacing w:before="200" w:after="80"/>
      <w:outlineLvl w:val="1"/>
    </w:pPr>
    <w:rPr>
      <w:rFonts w:ascii="Montserrat" w:hAnsi="Montserrat" w:cs="Montserrat"/>
      <w:b/>
      <w:color w:val="0A172A"/>
      <w:sz w:val="24"/>
    </w:rPr>
  </w:style>
  <w:style w:type="character" w:styleId="Hyperlink">
    <w:name w:val="Hyperlink"/>
    <w:rPr>
      <w:color w:val="17796A"/>
      <w:u w:val="single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microsoft.com/en-us/power-platform/blog/2026/08/13/register-now-for-ppcc-2026-come-for-the-learning-stay-for-the-community/" TargetMode="External"/><Relationship Id="rId3" Type="http://schemas.openxmlformats.org/officeDocument/2006/relationships/hyperlink" Target="https://powerplatformconf.com/faq" TargetMode="External"/><Relationship Id="rId4" Type="http://schemas.openxmlformats.org/officeDocument/2006/relationships/image" Target="media/executive-pilot-team-3129c5f7cd82.png"/><Relationship Id="rId5" Type="http://schemas.openxmlformats.org/officeDocument/2006/relationships/image" Target="media/visual-conference-week-307a7cea7ce8.png"/><Relationship Id="rId6" Type="http://schemas.openxmlformats.org/officeDocument/2006/relationships/image" Target="media/visual-execution-value-7cc8460b374d.png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PPCC 2026: turn conference learning into one governed pilot</dc:title>
  <dc:creator>a2swe</dc:creator>
  <dcterms:created xsi:type="dcterms:W3CDTF">2020-01-01T00:00:00Z</dcterms:created>
  <dcterms:modified xsi:type="dcterms:W3CDTF">2020-01-01T00:00:00Z</dcterms:modified>
</cp:coreProperties>
</file>