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Emergency Respiratory Procedures</w:t>
      </w:r>
    </w:p>
    <w:p>
      <w:pPr>
        <w:jc w:val="center"/>
      </w:pPr>
      <w:r>
        <w:rPr>
          <w:i/>
          <w:color w:val="1E5AA8"/>
          <w:sz w:val="28"/>
        </w:rPr>
        <w:br/>
        <w:t>Comprehensive Educational Guide</w:t>
        <w:br/>
        <w:t>Respiratory Care Department</w:t>
      </w:r>
    </w:p>
    <w:p>
      <w:r>
        <w:br w:type="page"/>
      </w:r>
    </w:p>
    <w:p>
      <w:pPr>
        <w:pStyle w:val="Heading1"/>
      </w:pPr>
      <w:r>
        <w:t>Detailed Outline: Emergency Respiratory Procedures</w:t>
      </w:r>
    </w:p>
    <w:p>
      <w:pPr>
        <w:pStyle w:val="Heading2"/>
      </w:pPr>
      <w:r>
        <w:t>Presentation Overview</w:t>
      </w:r>
    </w:p>
    <w:p>
      <w:pPr>
        <w:pStyle w:val="ListBullet"/>
      </w:pPr>
      <w:r>
        <w:t>Title: Emergency Respiratory Procedures: Code Blue and Rapid Response</w:t>
      </w:r>
    </w:p>
    <w:p>
      <w:pPr>
        <w:pStyle w:val="ListBullet"/>
      </w:pPr>
      <w:r>
        <w:t>Duration: 60-90 minutes</w:t>
      </w:r>
    </w:p>
    <w:p>
      <w:pPr>
        <w:pStyle w:val="ListBullet"/>
      </w:pPr>
      <w:r>
        <w:t>Target Audience: All respiratory therapy staff, nursing, emergency response teams</w:t>
      </w:r>
    </w:p>
    <w:p>
      <w:pPr>
        <w:pStyle w:val="ListBullet"/>
      </w:pPr>
      <w:r>
        <w:t>Prerequisites: Basic airway management skills</w:t>
      </w:r>
    </w:p>
    <w:p>
      <w:pPr>
        <w:pStyle w:val="Heading2"/>
      </w:pPr>
      <w:r>
        <w:t>Slide-by-Slide Speaker Notes</w:t>
      </w:r>
    </w:p>
    <w:p>
      <w:pPr>
        <w:pStyle w:val="Heading3"/>
      </w:pPr>
      <w:r>
        <w:t>SLIDE 1: Title Slide</w:t>
      </w:r>
    </w:p>
    <w:p>
      <w:pPr>
        <w:pStyle w:val="Heading4"/>
      </w:pPr>
      <w:r>
        <w:t>Speaker Notes</w:t>
      </w:r>
    </w:p>
    <w:p>
      <w:pPr>
        <w:spacing w:after="120"/>
        <w:ind w:left="360"/>
      </w:pPr>
      <w:r>
        <w:t>Welcome to this presentation on emergency respiratory procedures. When a patient codes or deteriorates rapidly, respiratory therapists play a critical role in the emergency response. Today we'll cover the RT's role in code blue situations, bag-valve-mask ventilation, emergency airway management, and rapid response team activation. These are high-stakes situations where your skills can save lives. We'll use case studies to practice decision-making under pressure.</w:t>
      </w:r>
    </w:p>
    <w:p>
      <w:pPr>
        <w:pStyle w:val="Heading3"/>
      </w:pPr>
      <w:r>
        <w:t>SLIDE 2: Learning Objectives</w:t>
      </w:r>
    </w:p>
    <w:p>
      <w:pPr>
        <w:pStyle w:val="Heading4"/>
      </w:pPr>
      <w:r>
        <w:t>Speaker Notes</w:t>
      </w:r>
    </w:p>
    <w:p>
      <w:pPr>
        <w:spacing w:after="120"/>
        <w:ind w:left="360"/>
      </w:pPr>
      <w:r>
        <w:t>By the end of this session, you'll be able to describe the respiratory therapist's role in code blue situations and perform effective bag-valve-mask ventilation. You'll learn to assist with emergency airway management and manage the airway during cardiac arrest. You'll understand when and how to participate in rapid response team activation. And you'll be able to recognize and respond appropriately to various respiratory emergencies.</w:t>
      </w:r>
    </w:p>
    <w:p>
      <w:pPr>
        <w:pStyle w:val="Heading3"/>
      </w:pPr>
      <w:r>
        <w:t>SLIDE 3: Code Blue Response</w:t>
      </w:r>
    </w:p>
    <w:p>
      <w:pPr>
        <w:pStyle w:val="Heading4"/>
      </w:pPr>
      <w:r>
        <w:t>Speaker Notes</w:t>
      </w:r>
    </w:p>
    <w:p>
      <w:pPr>
        <w:spacing w:after="120"/>
        <w:ind w:left="360"/>
      </w:pPr>
      <w:r>
        <w:t>When a code blue is called, respiratory therapists have specific primary responsibilities. Airway management is our top priority - ensuring the patient has a patent airway and appropriate ventilatory support. We provide ventilation support through bag-valve-mask or mechanical ventilation. We manage oxygen delivery, ensuring adequate oxygenation. We can deliver medications via nebulizer when needed. We obtain arterial blood gases to assess respiratory status and guide therapy. And we document our interventions and the patient's response. Always bring an emergency airway bag, portable suction, an oxygen tank with regulator, an ABG kit, and your stethoscope to every code. Communication during codes should use closed-loop communication - when given an order, repeat it back to confirm understanding. Keep reports clear and concise, and understand your role within the team.</w:t>
      </w:r>
    </w:p>
    <w:p>
      <w:pPr>
        <w:pStyle w:val="Heading3"/>
      </w:pPr>
      <w:r>
        <w:t>SLIDE 4: Adult Cardiac Arrest Algorithm</w:t>
      </w:r>
    </w:p>
    <w:p>
      <w:pPr>
        <w:pStyle w:val="Heading4"/>
      </w:pPr>
      <w:r>
        <w:t>Speaker Notes</w:t>
      </w:r>
    </w:p>
    <w:p>
      <w:pPr>
        <w:spacing w:after="120"/>
        <w:ind w:left="360"/>
      </w:pPr>
      <w:r>
        <w:t>The adult cardiac arrest algorithm follows the CAB sequence - circulation, airway, breathing. Circulation means high-quality chest compressions at a rate of 100 to 120 per minute, depth of 2 to 2.4 inches, allowing full chest recoil, and minimizing interruptions. Airway management involves opening the airway with head tilt-chin lift if no trauma is suspected, or jaw thrust if trauma is suspected. Breathing involves delivering ventilations - in basic life support, this means 2 breaths after every 30 compressions. Once an advanced airway is placed, the approach changes to continuous compressions with 1 breath every 6 seconds, or 10 per minute. The respiratory therapist's role is to manage the airway once an advanced airway is placed and to provide ventilation while monitoring ETCO2.</w:t>
      </w:r>
    </w:p>
    <w:p>
      <w:pPr>
        <w:pStyle w:val="Heading3"/>
      </w:pPr>
      <w:r>
        <w:t>SLIDE 5: Bag-Valve-Mask Ventilation</w:t>
      </w:r>
    </w:p>
    <w:p>
      <w:pPr>
        <w:pStyle w:val="Heading4"/>
      </w:pPr>
      <w:r>
        <w:t>Speaker Notes</w:t>
      </w:r>
    </w:p>
    <w:p>
      <w:pPr>
        <w:spacing w:after="120"/>
        <w:ind w:left="360"/>
      </w:pPr>
      <w:r>
        <w:t>Bag-valve-mask ventilation is a critical skill that every respiratory therapist must master. The equipment includes a self-inflating bag - adult bags are 1 to 2 liters, a mask appropriately sized for the patient, an oxygen source, and a PEEP valve if available. The one-person technique involves positioning yourself at the head of the bed and using the E-C clamp technique. Your thumb and index finger form a C on the mask, while your middle, ring, and pinky fingers form an E under the jaw, lifting it upward. Squeeze the bag to deliver a breath and watch for chest rise. The two-person technique is preferred when available - one person holds the mask with both hands using the E-C technique on both sides, while the second person squeezes the bag. This provides a better seal and easier ventilation.</w:t>
      </w:r>
    </w:p>
    <w:p>
      <w:pPr>
        <w:pStyle w:val="Heading3"/>
      </w:pPr>
      <w:r>
        <w:t>SLIDE 6: BVM Ventilation Best Practices</w:t>
      </w:r>
    </w:p>
    <w:p>
      <w:pPr>
        <w:pStyle w:val="Heading4"/>
      </w:pPr>
      <w:r>
        <w:t>Speaker Notes</w:t>
      </w:r>
    </w:p>
    <w:p>
      <w:pPr>
        <w:spacing w:after="120"/>
        <w:ind w:left="360"/>
      </w:pPr>
      <w:r>
        <w:t>Proper BVM technique prevents complications. Deliver only enough volume to see chest rise - approximately 500 to 600 milliliters in an adult. Avoid hyperventilation, which is common during codes due to adrenaline. The rate should be 1 breath every 6 seconds if compressions are ongoing, or 10 to 12 breaths per minute without compressions. Each breath should be delivered over approximately 1 second. Complications to avoid include hyperventilation, which decreases venous return and cardiac output. Gastric insufflation from excessive pressure or volume increases aspiration risk. And barotrauma can occur from excessive pressures. Monitor by watching for chest rise, listening for air leaks, monitoring oxygen saturation, and using capnography when available to confirm ventilation and monitor CPR quality.</w:t>
      </w:r>
    </w:p>
    <w:p>
      <w:pPr>
        <w:pStyle w:val="Heading3"/>
      </w:pPr>
      <w:r>
        <w:t>SLIDE 7: Emergency Airway Management</w:t>
      </w:r>
    </w:p>
    <w:p>
      <w:pPr>
        <w:pStyle w:val="Heading4"/>
      </w:pPr>
      <w:r>
        <w:t>Speaker Notes</w:t>
      </w:r>
    </w:p>
    <w:p>
      <w:pPr>
        <w:spacing w:after="120"/>
        <w:ind w:left="360"/>
      </w:pPr>
      <w:r>
        <w:t>Assessing for difficult airway before intubation attempts is crucial. Several mnemonics help remember what to look for. MOANS predicts difficult mask ventilation - M for mask seal issues like beards or missing teeth, O for obesity or obstruction, A for age over 55, N for no teeth, and S for stiff lungs. LEMON predicts difficult laryngoscopy - L for look externally at anatomy, E for evaluate using the 3-3-2 rule, M for Mallampati score, O for obstruction, and N for neck mobility. RODS predicts difficult supraglottic airway placement - R for restricted mouth opening, O for obstruction, D for disrupted airway, and S for stiff lungs or cervical spine issues.</w:t>
      </w:r>
    </w:p>
    <w:p>
      <w:pPr>
        <w:pStyle w:val="Heading3"/>
      </w:pPr>
      <w:r>
        <w:t>SLIDE 8: Endotracheal Intubation</w:t>
      </w:r>
    </w:p>
    <w:p>
      <w:pPr>
        <w:pStyle w:val="Heading4"/>
      </w:pPr>
      <w:r>
        <w:t>Speaker Notes</w:t>
      </w:r>
    </w:p>
    <w:p>
      <w:pPr>
        <w:spacing w:after="120"/>
        <w:ind w:left="360"/>
      </w:pPr>
      <w:r>
        <w:t>The respiratory therapist plays a crucial support role during intubation. Preparation includes checking suction and having the Yankauer ready, pre-oxygenating the patient for 3 minutes at 100% oxygen, positioning the patient in the sniffing position, preparing the bag-valve-mask, and monitoring oxygen saturation and heart rate. During intubation, assist as needed, pass equipment to the person performing intubation, apply cricoid pressure if requested to reduce aspiration risk, and monitor for desaturation. After intubation, confirm placement using ETCO2 detection and auscultation, secure the tube, document the depth in centimeters at the teeth or gums, obtain a chest X-ray to confirm position, and initiate mechanical ventilation with appropriate settings.</w:t>
      </w:r>
    </w:p>
    <w:p>
      <w:pPr>
        <w:pStyle w:val="Heading3"/>
      </w:pPr>
      <w:r>
        <w:t>SLIDE 9: Confirming ET Tube Placement</w:t>
      </w:r>
    </w:p>
    <w:p>
      <w:pPr>
        <w:pStyle w:val="Heading4"/>
      </w:pPr>
      <w:r>
        <w:t>Speaker Notes</w:t>
      </w:r>
    </w:p>
    <w:p>
      <w:pPr>
        <w:spacing w:after="120"/>
        <w:ind w:left="360"/>
      </w:pPr>
      <w:r>
        <w:t>Confirming endotracheal tube placement is critical - unrecognized esophageal intubation is a preventable cause of death. Primary confirmation uses quantitative ETCO2 detection. Waveform capnography is the gold standard - you should see a consistent waveform with each breath. Colorimetric devices change from purple to yellow in the presence of CO2. The key is that ETCO2 must be sustained over multiple breaths, not just present for one breath. Secondary confirmation includes auscultation for bilateral breath sounds, observing chest rise, and listening over the epigastrium to ensure no gastric insufflation sounds are heard. A chest X-ray confirms tube position 3 to 5 centimeters above the carina, but this is not for immediate confirmation. If you're uncertain about tube placement, remove it and re-intubate. Do not assume that an esophageal intubation will be obvious.</w:t>
      </w:r>
    </w:p>
    <w:p>
      <w:pPr>
        <w:pStyle w:val="Heading3"/>
      </w:pPr>
      <w:r>
        <w:t>SLIDE 10: Surgical Airway</w:t>
      </w:r>
    </w:p>
    <w:p>
      <w:pPr>
        <w:pStyle w:val="Heading4"/>
      </w:pPr>
      <w:r>
        <w:t>Speaker Notes</w:t>
      </w:r>
    </w:p>
    <w:p>
      <w:pPr>
        <w:spacing w:after="120"/>
        <w:ind w:left="360"/>
      </w:pPr>
      <w:r>
        <w:t>Surgical airway may be necessary in cannot intubate, cannot ventilate situations. Cricothyrotomy involves making an incision through the cricothyroid membrane to establish an airway. Indications include cannot intubate, cannot ventilate scenarios, severe facial trauma that precludes oral or nasal intubation, and upper airway obstruction. Contraindications include age less than 8 years - in children, needle cricothyrotomy is preferred - tracheal transection, and inability to identify landmarks due to anatomy or bleeding. The RT's role is to assist with equipment, provide ventilation through the surgical airway once established, and monitor the patient. After placement, confirm the airway is functioning, secure it, and prepare the patient for transport to the operating room for definitive airway management.</w:t>
      </w:r>
    </w:p>
    <w:p>
      <w:pPr>
        <w:pStyle w:val="Heading3"/>
      </w:pPr>
      <w:r>
        <w:t>SLIDE 11: Rapid Response Team</w:t>
      </w:r>
    </w:p>
    <w:p>
      <w:pPr>
        <w:pStyle w:val="Heading4"/>
      </w:pPr>
      <w:r>
        <w:t>Speaker Notes</w:t>
      </w:r>
    </w:p>
    <w:p>
      <w:pPr>
        <w:spacing w:after="120"/>
        <w:ind w:left="360"/>
      </w:pPr>
      <w:r>
        <w:t>Rapid response teams exist to identify deteriorating patients early and intervene before cardiac arrest occurs. The purpose is early recognition and intervention, preventing cardiac arrest, and reducing ICU admissions. Activation criteria include acute changes in respiratory rate below 8 or above 28, acute changes in oxygen saturation below 90%, acute changes in mental status, acute changes in blood pressure with systolic below 90 or above 180, heart rate below 40 or above 130, or any time staff are concerned about a patient. The respiratory therapist's role on the rapid response team includes assessing airway and breathing, providing oxygen or ventilation support, preparing for potential intubation if the patient continues to deteriorate, and assisting with procedures.</w:t>
      </w:r>
    </w:p>
    <w:p>
      <w:pPr>
        <w:pStyle w:val="Heading3"/>
      </w:pPr>
      <w:r>
        <w:t>SLIDE 12: Respiratory Emergency - Asthma</w:t>
      </w:r>
    </w:p>
    <w:p>
      <w:pPr>
        <w:pStyle w:val="Heading4"/>
      </w:pPr>
      <w:r>
        <w:t>Speaker Notes</w:t>
      </w:r>
    </w:p>
    <w:p>
      <w:pPr>
        <w:spacing w:after="120"/>
        <w:ind w:left="360"/>
      </w:pPr>
      <w:r>
        <w:t>Severe asthma exacerbation is a life-threatening emergency. Recognition includes severe dyspnea, inability to speak in complete sentences, use of accessory muscles even at rest, diaphoresis, pulsus paradoxus greater than 25 millimeters of mercury, and a silent chest. The silent chest is an ominous sign indicating such severe airway obstruction that insufficient air is moving to generate wheezing. Management includes oxygen to target saturation 92 to 95%, continuous nebulized beta-agonist, ipratropium bromide, early systemic corticosteroids, magnesium sulfate for severe cases, and consideration of noninvasive ventilation though this is controversial. If intubation becomes necessary, use a large endotracheal tube - 8.0 or larger. Use low tidal volume and long expiratory time to prevent barotrauma. Ketamine is preferred for induction as it has bronchodilator properties.</w:t>
      </w:r>
    </w:p>
    <w:p>
      <w:pPr>
        <w:pStyle w:val="Heading3"/>
      </w:pPr>
      <w:r>
        <w:t>SLIDE 13: Respiratory Emergency - Anaphylaxis</w:t>
      </w:r>
    </w:p>
    <w:p>
      <w:pPr>
        <w:pStyle w:val="Heading4"/>
      </w:pPr>
      <w:r>
        <w:t>Speaker Notes</w:t>
      </w:r>
    </w:p>
    <w:p>
      <w:pPr>
        <w:spacing w:after="120"/>
        <w:ind w:left="360"/>
      </w:pPr>
      <w:r>
        <w:t>Anaphylaxis is a severe allergic reaction that can cause airway compromise and cardiovascular collapse. Recognition includes sudden onset after exposure to a trigger. Airway manifestations include angioedema and stridor. Breathing manifestations include bronchospasm and hypoxemia. Circulatory manifestations include hypotension and tachycardia. Skin manifestations include urticaria and flushing. Immediate treatment starts with epinephrine intramuscularly - 0.3 to 0.5 milligrams of 1 to 1000 concentration in the lateral thigh. This can be repeated every 5 to 15 minutes if needed. Give high-flow oxygen, intravenous crystalloid bolus for hypotension, nebulized albuterol for bronchospasm, antihistamines including both H1 and H2 blockers, and corticosteroids to prevent biphasic reactions. If airway compromise is present, intubate early. The airway may be very difficult due to edema, so have surgical airway equipment ready.</w:t>
      </w:r>
    </w:p>
    <w:p>
      <w:pPr>
        <w:pStyle w:val="Heading3"/>
      </w:pPr>
      <w:r>
        <w:t>SLIDE 14: Respiratory Emergency - Pulmonary Edema</w:t>
      </w:r>
    </w:p>
    <w:p>
      <w:pPr>
        <w:pStyle w:val="Heading4"/>
      </w:pPr>
      <w:r>
        <w:t>Speaker Notes</w:t>
      </w:r>
    </w:p>
    <w:p>
      <w:pPr>
        <w:spacing w:after="120"/>
        <w:ind w:left="360"/>
      </w:pPr>
      <w:r>
        <w:t>Pulmonary edema can be cardiogenic or non-cardiogenic. Cardiogenic pulmonary edema from heart failure presents with orthopnea, jugular venous distention, an S3 gallop on cardiac auscultation, peripheral edema, bilateral crackles on lung exam, and a chest X-ray showing cardiomegaly, pleural effusions, and cephalization of vessels. Non-cardiogenic pulmonary edema or ARDS presents without orthopnea or JVD, with bilateral crackles but a chest X-ray showing bilateral infiltrates with normal heart size. Management of cardiogenic pulmonary edema includes sitting the patient upright to reduce venous return, oxygen or noninvasive ventilation with CPAP or BiPAP, nitrates to reduce preload, diuretics to reduce volume, and morphine if indicated though this is controversial.</w:t>
      </w:r>
    </w:p>
    <w:p>
      <w:pPr>
        <w:pStyle w:val="Heading3"/>
      </w:pPr>
      <w:r>
        <w:t>SLIDE 15: Respiratory Emergency - Pneumothorax</w:t>
      </w:r>
    </w:p>
    <w:p>
      <w:pPr>
        <w:pStyle w:val="Heading4"/>
      </w:pPr>
      <w:r>
        <w:t>Speaker Notes</w:t>
      </w:r>
    </w:p>
    <w:p>
      <w:pPr>
        <w:spacing w:after="120"/>
        <w:ind w:left="360"/>
      </w:pPr>
      <w:r>
        <w:t>Pneumothorax can be simple or tension. Recognition includes sudden onset dyspnea and pleuritic chest pain. On examination, there are decreased breath sounds and hyperresonance to percussion on the affected side. Tension pneumothorax adds hemodynamic compromise, tracheal deviation away from the affected side, jugular venous distention, and hypotension. Management of simple pneumothorax includes oxygen and observation if small and asymptomatic, or chest tube insertion if large or symptomatic. Tension pneumothorax requires immediate needle decompression. Insert a 14-gauge needle at least 3.25 inches long into the second intercostal space at the midclavicular line on the affected side. This converts tension pneumothorax to simple pneumothorax. Follow immediately with chest tube insertion. The RT's role is to assist with the procedure, support ventilation, and prepare for chest tube insertion.</w:t>
      </w:r>
    </w:p>
    <w:p>
      <w:pPr>
        <w:pStyle w:val="Heading3"/>
      </w:pPr>
      <w:r>
        <w:t>SLIDE 16: Foreign Body Airway Obstruction</w:t>
      </w:r>
    </w:p>
    <w:p>
      <w:pPr>
        <w:pStyle w:val="Heading4"/>
      </w:pPr>
      <w:r>
        <w:t>Speaker Notes</w:t>
      </w:r>
    </w:p>
    <w:p>
      <w:pPr>
        <w:spacing w:after="120"/>
        <w:ind w:left="360"/>
      </w:pPr>
      <w:r>
        <w:t>Foreign body airway obstruction, or choking, requires immediate recognition and intervention. Recognition includes the universal choking sign of hands to the throat, inability to speak or cough, cyanosis, and high-pitched sounds if partial or silence if complete. For mild obstruction where the patient can cough and speak, encourage coughing and do not interfere - the cough reflex is the most effective way to clear the obstruction. Monitor closely. For severe obstruction where the patient cannot cough, speak, or is cyanotic, perform abdominal thrusts, also known as the Heimlich maneuver. Stand behind the patient, make a fist and place it above the navel but below the xiphoid process, grasp the fist with your other hand, and deliver quick upward thrusts. Continue until the object is expelled or the patient becomes unresponsive. If the patient becomes unresponsive, activate emergency response, begin CPR, and look in the mouth before giving breaths, removing the object if visible.</w:t>
      </w:r>
    </w:p>
    <w:p>
      <w:pPr>
        <w:pStyle w:val="Heading3"/>
      </w:pPr>
      <w:r>
        <w:t>SLIDE 17: Post-Resuscitation Care</w:t>
      </w:r>
    </w:p>
    <w:p>
      <w:pPr>
        <w:pStyle w:val="Heading4"/>
      </w:pPr>
      <w:r>
        <w:t>Speaker Notes</w:t>
      </w:r>
    </w:p>
    <w:p>
      <w:pPr>
        <w:spacing w:after="120"/>
        <w:ind w:left="360"/>
      </w:pPr>
      <w:r>
        <w:t>After return of spontaneous circulation, respiratory priorities continue. Maintain the airway with the endotracheal tube, suction as needed, and consider sedation if the patient is agitated. Ventilation should avoid hyperventilation - target PaCO2 35 to 45. Protect the lungs using lung-protective strategies with 6 milliliters per kilogram tidal volume. Oxygenation targets should be 94 to 98% saturation, avoiding both hypoxemia and hyperoxia. Titrate FIO2 down as tolerated. Monitoring should include continuous capnography, arterial blood gas analysis, and chest X-ray. Targeted temperature management at 32 to 36 degrees Celsius for 24 hours should be initiated if indicated for cardiac arrest.</w:t>
      </w:r>
    </w:p>
    <w:p>
      <w:pPr>
        <w:pStyle w:val="Heading3"/>
      </w:pPr>
      <w:r>
        <w:t>SLIDE 18: Documentation</w:t>
      </w:r>
    </w:p>
    <w:p>
      <w:pPr>
        <w:pStyle w:val="Heading4"/>
      </w:pPr>
      <w:r>
        <w:t>Speaker Notes</w:t>
      </w:r>
    </w:p>
    <w:p>
      <w:pPr>
        <w:spacing w:after="120"/>
        <w:ind w:left="360"/>
      </w:pPr>
      <w:r>
        <w:t>Documentation during and after codes is essential for quality improvement and legal protection. Respiratory documentation should include your arrival time, initial assessment findings, all interventions performed, specific details of airway management, ventilator parameters if mechanical ventilation initiated, medications administered, the patient's response to treatment, and times of key events. Critical times to record include when the code was called, when first compressions began, when the airway was secured, when return of spontaneous circulation was achieved, and when the code ended. After the code, participate in the debrief to identify system issues and provide feedback for improvement.</w:t>
      </w:r>
    </w:p>
    <w:p>
      <w:pPr>
        <w:pStyle w:val="Heading3"/>
      </w:pPr>
      <w:r>
        <w:t>SLIDE 19: Case Study 1</w:t>
      </w:r>
    </w:p>
    <w:p>
      <w:pPr>
        <w:pStyle w:val="Heading4"/>
      </w:pPr>
      <w:r>
        <w:t>Speaker Notes</w:t>
      </w:r>
    </w:p>
    <w:p>
      <w:pPr>
        <w:spacing w:after="120"/>
        <w:ind w:left="360"/>
      </w:pPr>
      <w:r>
        <w:t>You're called to a code blue on the medical floor. The patient is a 68-year-old male, post-operative day 2 after bowel resection. When you arrive, CPR is in progress but no airway has been established. Bag-mask ventilation is being performed but there's no chest rise. Oxygen saturation is 60%. The rhythm is asystole. What is your immediate priority? How do you troubleshoot the BVM issue? And what are your next steps?</w:t>
      </w:r>
    </w:p>
    <w:p>
      <w:pPr>
        <w:pStyle w:val="Heading3"/>
      </w:pPr>
      <w:r>
        <w:t>SLIDE 20: Case Study 1 Discussion</w:t>
      </w:r>
    </w:p>
    <w:p>
      <w:pPr>
        <w:pStyle w:val="Heading4"/>
      </w:pPr>
      <w:r>
        <w:t>Speaker Notes</w:t>
      </w:r>
    </w:p>
    <w:p>
      <w:pPr>
        <w:spacing w:after="120"/>
        <w:ind w:left="360"/>
      </w:pPr>
      <w:r>
        <w:t>Your immediate priority is ensuring effective ventilation. Without oxygenation, other interventions are futile. To troubleshoot the BVM issue, first check the mask seal using proper E-C clamp technique. Reposition the head using head tilt-chin lift or jaw thrust. Check for airway obstruction and suction if needed. Try the two-person BVM technique for better seal and ventilation. Consider inserting an oral or nasopharyngeal airway. And prepare for intubation. Your next steps include calling for intubation equipment if not already done, continuing high-quality CPR, once the airway is secured confirming placement with ETCO2, managing the ventilator with appropriate settings and avoiding hyperventilation, and obtaining an ABG once ROSC is achieved.</w:t>
      </w:r>
    </w:p>
    <w:p>
      <w:pPr>
        <w:pStyle w:val="Heading3"/>
      </w:pPr>
      <w:r>
        <w:t>SLIDE 21: Case Study 2</w:t>
      </w:r>
    </w:p>
    <w:p>
      <w:pPr>
        <w:pStyle w:val="Heading4"/>
      </w:pPr>
      <w:r>
        <w:t>Speaker Notes</w:t>
      </w:r>
    </w:p>
    <w:p>
      <w:pPr>
        <w:spacing w:after="120"/>
        <w:ind w:left="360"/>
      </w:pPr>
      <w:r>
        <w:t>You respond to a rapid response call for a 45-year-old female with asthma admitted for pneumonia. The nurse reports she was fine an hour ago but now is breathing really fast and can't talk. Your assessment shows respiratory rate 36, oxygen saturation 88% on 4 liters nasal cannula, using accessory muscles, able to speak only in words, and auscultation reveals diminished breath sounds with no wheezing. What is the significance of the silent chest? What are your immediate interventions? And when should you consider intubation?</w:t>
      </w:r>
    </w:p>
    <w:p>
      <w:pPr>
        <w:pStyle w:val="Heading3"/>
      </w:pPr>
      <w:r>
        <w:t>SLIDE 22: Case Study 2 Discussion</w:t>
      </w:r>
    </w:p>
    <w:p>
      <w:pPr>
        <w:pStyle w:val="Heading4"/>
      </w:pPr>
      <w:r>
        <w:t>Speaker Notes</w:t>
      </w:r>
    </w:p>
    <w:p>
      <w:pPr>
        <w:spacing w:after="120"/>
        <w:ind w:left="360"/>
      </w:pPr>
      <w:r>
        <w:t>The silent chest is an extremely concerning finding that indicates severe airway obstruction. There's insufficient airflow to generate wheezing. This patient is tiring and is at imminent risk of respiratory arrest. Immediate interventions include high-flow oxygen via non-rebreather mask, continuous nebulized albuterol at high dose, ipratropium bromide, systemic corticosteroids intravenously, magnesium sulfate 2 grams IV, and preparation for intubation. Intubation criteria include altered mental status, respiratory arrest, severe acidosis with pH less than 7.25, no response to maximal therapy, or signs of exhaustion. The intubation strategy should include a large endotracheal tube size 8.0 or larger, ketamine for induction because it has bronchodilator properties, low tidal volume with long expiratory time, and careful monitoring for barotrauma.</w:t>
      </w:r>
    </w:p>
    <w:p>
      <w:pPr>
        <w:pStyle w:val="Heading3"/>
      </w:pPr>
      <w:r>
        <w:t>SLIDE 23: Key Takeaways</w:t>
      </w:r>
    </w:p>
    <w:p>
      <w:pPr>
        <w:pStyle w:val="Heading4"/>
      </w:pPr>
      <w:r>
        <w:t>Speaker Notes</w:t>
      </w:r>
    </w:p>
    <w:p>
      <w:pPr>
        <w:spacing w:after="120"/>
        <w:ind w:left="360"/>
      </w:pPr>
      <w:r>
        <w:t>Let's review the key points. First, airway is always the priority - without oxygenation, nothing else matters. Bag-valve-mask ventilation is a critical skill that must be practiced regularly. Second, teamwork saves lives. Use clear communication, defined roles, and closed-loop communication during codes. Third, avoid hyperventilation during CPR. It decreases venous return and cardiac output. Deliver 10 breaths per minute once an advanced airway is placed. Fourth, always confirm endotracheal tube placement using ETCO2. Never assume the tube is in the right place. And fifth, early intervention prevents codes. Know the rapid response criteria and don't hesitate to call for help when a patient shows signs of deterioration.</w:t>
      </w:r>
    </w:p>
    <w:p>
      <w:pPr>
        <w:pStyle w:val="Heading3"/>
      </w:pPr>
      <w:r>
        <w:t>SLIDE 24: Questions and Discussion</w:t>
      </w:r>
    </w:p>
    <w:p>
      <w:pPr>
        <w:pStyle w:val="Heading4"/>
      </w:pPr>
      <w:r>
        <w:t>Speaker Notes</w:t>
      </w:r>
    </w:p>
    <w:p>
      <w:pPr>
        <w:spacing w:after="120"/>
        <w:ind w:left="360"/>
      </w:pPr>
      <w:r>
        <w:t>This concludes our presentation on emergency respiratory procedures. These are high-stakes situations where preparation and practice make the difference. Please feel free to ask any questions.</w:t>
      </w:r>
    </w:p>
    <w:p>
      <w:pPr>
        <w:pStyle w:val="Heading3"/>
      </w:pPr>
      <w:r>
        <w:t>SLIDE 25: References</w:t>
      </w:r>
    </w:p>
    <w:p>
      <w:pPr>
        <w:pStyle w:val="Heading4"/>
      </w:pPr>
      <w:r>
        <w:t>Speaker Notes</w:t>
      </w:r>
    </w:p>
    <w:p>
      <w:pPr>
        <w:spacing w:after="120"/>
        <w:ind w:left="360"/>
      </w:pPr>
      <w:r>
        <w:t>These references provide the evidence base for emergency respiratory care. The AHA ACLS guidelines are updated regularly and represent the standard of care. AARC clinical practice guidelines provide respiratory therapy-specific guidance. The GINA guidelines provide current asthma management recommendations. And the Difficult Airway Society guidelines offer evidence-based approaches to challenging airways.</w:t>
      </w:r>
    </w:p>
    <w:p>
      <w:pPr>
        <w:pStyle w:val="Heading3"/>
      </w:pPr>
      <w:r>
        <w:t>SLIDE 26: Thank You</w:t>
      </w:r>
    </w:p>
    <w:p>
      <w:pPr>
        <w:pStyle w:val="Heading4"/>
      </w:pPr>
      <w:r>
        <w:t>Speaker Notes</w:t>
      </w:r>
    </w:p>
    <w:p>
      <w:pPr>
        <w:spacing w:after="120"/>
        <w:ind w:left="360"/>
      </w:pPr>
      <w:r>
        <w:t>Thank you for your attention today. Emergency preparedness requires ongoing education and practice. Stay current with guidelines and participate in mock codes to maintain your skills.</w:t>
      </w:r>
    </w:p>
    <w:p>
      <w:pPr>
        <w:pStyle w:val="Heading2"/>
      </w:pPr>
      <w:r>
        <w:t>Teaching Tips</w:t>
      </w:r>
    </w:p>
    <w:p>
      <w:pPr>
        <w:pStyle w:val="Heading3"/>
      </w:pPr>
      <w:r>
        <w:t>Before the Presentation</w:t>
      </w:r>
    </w:p>
    <w:p>
      <w:pPr>
        <w:pStyle w:val="ListBullet"/>
      </w:pPr>
      <w:r>
        <w:t>Review hospital-specific code blue policies</w:t>
      </w:r>
    </w:p>
    <w:p>
      <w:pPr>
        <w:pStyle w:val="ListBullet"/>
      </w:pPr>
      <w:r>
        <w:t>Have emergency equipment available for demonstration</w:t>
      </w:r>
    </w:p>
    <w:p>
      <w:pPr>
        <w:pStyle w:val="ListBullet"/>
      </w:pPr>
      <w:r>
        <w:t>Prepare scenario cards for practice</w:t>
      </w:r>
    </w:p>
    <w:p>
      <w:pPr>
        <w:pStyle w:val="Heading3"/>
      </w:pPr>
      <w:r>
        <w:t>During the Presentation</w:t>
      </w:r>
    </w:p>
    <w:p>
      <w:pPr>
        <w:pStyle w:val="ListBullet"/>
      </w:pPr>
      <w:r>
        <w:t>Use simulation scenarios when possible</w:t>
      </w:r>
    </w:p>
    <w:p>
      <w:pPr>
        <w:pStyle w:val="ListBullet"/>
      </w:pPr>
      <w:r>
        <w:t>Encourage discussion of past code experiences</w:t>
      </w:r>
    </w:p>
    <w:p>
      <w:pPr>
        <w:pStyle w:val="ListBullet"/>
      </w:pPr>
      <w:r>
        <w:t>Practice BVM technique</w:t>
      </w:r>
    </w:p>
    <w:p>
      <w:pPr>
        <w:pStyle w:val="Heading3"/>
      </w:pPr>
      <w:r>
        <w:t>After the Presentation</w:t>
      </w:r>
    </w:p>
    <w:p>
      <w:pPr>
        <w:pStyle w:val="ListBullet"/>
      </w:pPr>
      <w:r>
        <w:t>Offer participation in mock codes</w:t>
      </w:r>
    </w:p>
    <w:p>
      <w:pPr>
        <w:pStyle w:val="ListBullet"/>
      </w:pPr>
      <w:r>
        <w:t>Provide pocket cards with algorithms</w:t>
      </w:r>
    </w:p>
    <w:p>
      <w:pPr>
        <w:pStyle w:val="ListBullet"/>
      </w:pPr>
      <w:r>
        <w:t>Direct learners to AHA resources</w:t>
      </w:r>
    </w:p>
    <w:p>
      <w:pPr>
        <w:pStyle w:val="Heading3"/>
      </w:pPr>
      <w:r>
        <w:t>Assessment Ideas</w:t>
      </w:r>
    </w:p>
    <w:p>
      <w:pPr>
        <w:pStyle w:val="ListBullet"/>
      </w:pPr>
      <w:r>
        <w:t>BVM skills validation</w:t>
      </w:r>
    </w:p>
    <w:p>
      <w:pPr>
        <w:pStyle w:val="ListBullet"/>
      </w:pPr>
      <w:r>
        <w:t>Code blue scenario simulation</w:t>
      </w:r>
    </w:p>
    <w:p>
      <w:pPr>
        <w:pStyle w:val="ListBullet"/>
      </w:pPr>
      <w:r>
        <w:t>Equipment identification quiz</w:t>
      </w:r>
    </w:p>
    <w:p/>
    <w:p/>
    <w:p>
      <w:pPr>
        <w:jc w:val="center"/>
      </w:pPr>
      <w:r>
        <w:rPr>
          <w:i/>
          <w:color w:val="999999"/>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