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D8E8B0">
      <w:pPr>
        <w:spacing w:before="184" w:line="205" w:lineRule="auto"/>
        <w:ind w:left="2850"/>
        <w:jc w:val="both"/>
        <w:outlineLvl w:val="0"/>
        <w:rPr>
          <w:rFonts w:hint="default" w:ascii="Arial Regular" w:hAnsi="Arial Regular" w:eastAsia="Arial" w:cs="Arial Regular"/>
          <w:sz w:val="35"/>
          <w:szCs w:val="35"/>
        </w:rPr>
      </w:pPr>
      <w:r>
        <w:rPr>
          <w:rFonts w:hint="default" w:ascii="Arial Regular" w:hAnsi="Arial Regular" w:eastAsia="Arial" w:cs="Arial Regular"/>
          <w:b/>
          <w:bCs/>
          <w:color w:val="1F2328"/>
          <w:sz w:val="35"/>
          <w:szCs w:val="35"/>
        </w:rPr>
        <w:t>Behavior</w:t>
      </w:r>
      <w:r>
        <w:rPr>
          <w:rFonts w:hint="default" w:ascii="Arial Regular" w:hAnsi="Arial Regular" w:eastAsia="Arial" w:cs="Arial Regular"/>
          <w:color w:val="1F2328"/>
          <w:spacing w:val="16"/>
          <w:sz w:val="35"/>
          <w:szCs w:val="35"/>
        </w:rPr>
        <w:t xml:space="preserve"> </w:t>
      </w:r>
      <w:r>
        <w:rPr>
          <w:rFonts w:hint="default" w:ascii="Arial Regular" w:hAnsi="Arial Regular" w:eastAsia="Arial" w:cs="Arial Regular"/>
          <w:b/>
          <w:bCs/>
          <w:color w:val="1F2328"/>
          <w:sz w:val="35"/>
          <w:szCs w:val="35"/>
        </w:rPr>
        <w:t>Contract</w:t>
      </w:r>
    </w:p>
    <w:p w14:paraId="73004ED2">
      <w:pPr>
        <w:spacing w:before="313" w:line="199" w:lineRule="auto"/>
        <w:ind w:left="2058"/>
        <w:jc w:val="both"/>
        <w:rPr>
          <w:rFonts w:hint="default" w:ascii="Arial Regular" w:hAnsi="Arial Regular" w:eastAsia="Arial" w:cs="Arial Regular"/>
          <w:sz w:val="28"/>
          <w:szCs w:val="28"/>
        </w:rPr>
      </w:pPr>
      <w:r>
        <w:rPr>
          <w:rFonts w:hint="default" w:ascii="Arial Regular" w:hAnsi="Arial Regular" w:eastAsia="Arial" w:cs="Arial Regular"/>
          <w:color w:val="1F2328"/>
          <w:spacing w:val="-1"/>
          <w:sz w:val="28"/>
          <w:szCs w:val="28"/>
        </w:rPr>
        <w:t>the user</w:t>
      </w:r>
      <w:r>
        <w:rPr>
          <w:rFonts w:hint="default" w:ascii="Arial Regular" w:hAnsi="Arial Regular" w:eastAsia="Arial" w:cs="Arial Regular"/>
          <w:color w:val="1F2328"/>
          <w:spacing w:val="-8"/>
          <w:sz w:val="28"/>
          <w:szCs w:val="28"/>
        </w:rPr>
        <w:t xml:space="preserve"> </w:t>
      </w:r>
      <w:r>
        <w:rPr>
          <w:rFonts w:hint="default" w:ascii="Arial Regular" w:hAnsi="Arial Regular" w:eastAsia="Arial" w:cs="Arial Regular"/>
          <w:color w:val="1F2328"/>
          <w:spacing w:val="-1"/>
          <w:sz w:val="28"/>
          <w:szCs w:val="28"/>
        </w:rPr>
        <w:t>attempts to</w:t>
      </w:r>
      <w:r>
        <w:rPr>
          <w:rFonts w:hint="default" w:ascii="Arial Regular" w:hAnsi="Arial Regular" w:eastAsia="Arial" w:cs="Arial Regular"/>
          <w:color w:val="1F2328"/>
          <w:spacing w:val="3"/>
          <w:sz w:val="28"/>
          <w:szCs w:val="28"/>
        </w:rPr>
        <w:t xml:space="preserve"> </w:t>
      </w:r>
      <w:r>
        <w:rPr>
          <w:rFonts w:hint="default" w:ascii="Arial Regular" w:hAnsi="Arial Regular" w:eastAsia="Arial" w:cs="Arial Regular"/>
          <w:color w:val="1F2328"/>
          <w:spacing w:val="-1"/>
          <w:sz w:val="28"/>
          <w:szCs w:val="28"/>
        </w:rPr>
        <w:t>move</w:t>
      </w:r>
      <w:r>
        <w:rPr>
          <w:rFonts w:hint="default" w:ascii="Arial Regular" w:hAnsi="Arial Regular" w:eastAsia="Arial" w:cs="Arial Regular"/>
          <w:color w:val="1F2328"/>
          <w:spacing w:val="9"/>
          <w:sz w:val="28"/>
          <w:szCs w:val="28"/>
        </w:rPr>
        <w:t xml:space="preserve"> </w:t>
      </w:r>
      <w:r>
        <w:rPr>
          <w:rFonts w:hint="default" w:ascii="Arial Regular" w:hAnsi="Arial Regular" w:eastAsia="Arial" w:cs="Arial Regular"/>
          <w:color w:val="1F2328"/>
          <w:spacing w:val="-1"/>
          <w:sz w:val="28"/>
          <w:szCs w:val="28"/>
        </w:rPr>
        <w:t>a</w:t>
      </w:r>
      <w:r>
        <w:rPr>
          <w:rFonts w:hint="default" w:ascii="Arial Regular" w:hAnsi="Arial Regular" w:eastAsia="Arial" w:cs="Arial Regular"/>
          <w:color w:val="1F2328"/>
          <w:spacing w:val="27"/>
          <w:sz w:val="28"/>
          <w:szCs w:val="28"/>
        </w:rPr>
        <w:t xml:space="preserve"> </w:t>
      </w:r>
      <w:r>
        <w:rPr>
          <w:rFonts w:hint="default" w:ascii="Arial Regular" w:hAnsi="Arial Regular" w:eastAsia="Arial" w:cs="Arial Regular"/>
          <w:color w:val="1F2328"/>
          <w:spacing w:val="-1"/>
          <w:sz w:val="28"/>
          <w:szCs w:val="28"/>
        </w:rPr>
        <w:t>worker.</w:t>
      </w:r>
    </w:p>
    <w:p w14:paraId="601FDE5D">
      <w:pPr>
        <w:spacing w:before="54"/>
        <w:rPr>
          <w:rFonts w:hint="default" w:ascii="Arial Regular" w:hAnsi="Arial Regular" w:cs="Arial Regular"/>
        </w:rPr>
      </w:pPr>
    </w:p>
    <w:tbl>
      <w:tblPr>
        <w:tblStyle w:val="5"/>
        <w:tblW w:w="8526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4"/>
        <w:gridCol w:w="6082"/>
      </w:tblGrid>
      <w:tr w14:paraId="6B596F9D">
        <w:trPr>
          <w:trHeight w:val="321" w:hRule="atLeast"/>
          <w:jc w:val="center"/>
        </w:trPr>
        <w:tc>
          <w:tcPr>
            <w:tcW w:w="2444" w:type="dxa"/>
            <w:vAlign w:val="top"/>
          </w:tcPr>
          <w:p w14:paraId="636E1B0B">
            <w:pPr>
              <w:pStyle w:val="6"/>
              <w:numPr>
                <w:numId w:val="0"/>
              </w:numPr>
              <w:spacing w:before="100" w:line="247" w:lineRule="auto"/>
              <w:ind w:left="118" w:leftChars="0" w:right="185" w:rightChars="0"/>
              <w:rPr>
                <w:rFonts w:hint="default" w:ascii="Arial Regular" w:hAnsi="Arial Regular" w:cs="Arial Regular"/>
                <w:sz w:val="22"/>
                <w:szCs w:val="22"/>
              </w:rPr>
            </w:pPr>
            <w:r>
              <w:rPr>
                <w:rFonts w:hint="default" w:ascii="Arial Regular" w:hAnsi="Arial Regular" w:cs="Arial Regular"/>
                <w:sz w:val="22"/>
                <w:szCs w:val="22"/>
              </w:rPr>
              <w:t>Operation:</w:t>
            </w:r>
          </w:p>
        </w:tc>
        <w:tc>
          <w:tcPr>
            <w:tcW w:w="6082" w:type="dxa"/>
            <w:vAlign w:val="top"/>
          </w:tcPr>
          <w:p w14:paraId="450D7A5B">
            <w:pPr>
              <w:pStyle w:val="6"/>
              <w:numPr>
                <w:numId w:val="0"/>
              </w:numPr>
              <w:spacing w:before="100" w:line="247" w:lineRule="auto"/>
              <w:ind w:left="118" w:leftChars="0" w:right="185" w:rightChars="0"/>
              <w:rPr>
                <w:rFonts w:hint="default" w:ascii="Arial Regular" w:hAnsi="Arial Regular" w:cs="Arial Regular"/>
                <w:sz w:val="22"/>
                <w:szCs w:val="22"/>
              </w:rPr>
            </w:pPr>
            <w:r>
              <w:rPr>
                <w:rFonts w:hint="default" w:ascii="Arial Regular" w:hAnsi="Arial Regular" w:cs="Arial Regular"/>
                <w:sz w:val="22"/>
                <w:szCs w:val="22"/>
              </w:rPr>
              <w:t>moveWorker(worker, destination)</w:t>
            </w:r>
          </w:p>
        </w:tc>
      </w:tr>
      <w:tr w14:paraId="5283A424">
        <w:trPr>
          <w:trHeight w:val="317" w:hRule="atLeast"/>
          <w:jc w:val="center"/>
        </w:trPr>
        <w:tc>
          <w:tcPr>
            <w:tcW w:w="2444" w:type="dxa"/>
            <w:vAlign w:val="top"/>
          </w:tcPr>
          <w:p w14:paraId="1FCB2B50">
            <w:pPr>
              <w:pStyle w:val="6"/>
              <w:numPr>
                <w:numId w:val="0"/>
              </w:numPr>
              <w:spacing w:before="100" w:line="247" w:lineRule="auto"/>
              <w:ind w:left="118" w:leftChars="0" w:right="185" w:rightChars="0"/>
              <w:rPr>
                <w:rFonts w:hint="default" w:ascii="Arial Regular" w:hAnsi="Arial Regular" w:cs="Arial Regular"/>
                <w:sz w:val="22"/>
                <w:szCs w:val="22"/>
              </w:rPr>
            </w:pPr>
            <w:r>
              <w:rPr>
                <w:rFonts w:hint="default" w:ascii="Arial Regular" w:hAnsi="Arial Regular" w:cs="Arial Regular"/>
                <w:sz w:val="22"/>
                <w:szCs w:val="22"/>
              </w:rPr>
              <w:t>Cross References:</w:t>
            </w:r>
          </w:p>
        </w:tc>
        <w:tc>
          <w:tcPr>
            <w:tcW w:w="6082" w:type="dxa"/>
            <w:vAlign w:val="top"/>
          </w:tcPr>
          <w:p w14:paraId="51DB04FB">
            <w:pPr>
              <w:pStyle w:val="6"/>
              <w:numPr>
                <w:numId w:val="0"/>
              </w:numPr>
              <w:spacing w:before="100" w:line="247" w:lineRule="auto"/>
              <w:ind w:left="118" w:leftChars="0" w:right="185" w:rightChars="0"/>
              <w:rPr>
                <w:rFonts w:hint="default" w:ascii="Arial Regular" w:hAnsi="Arial Regular" w:cs="Arial Regular"/>
                <w:sz w:val="22"/>
                <w:szCs w:val="22"/>
                <w:lang w:val="en-US"/>
              </w:rPr>
            </w:pPr>
            <w:r>
              <w:rPr>
                <w:rFonts w:hint="default" w:ascii="Arial Regular" w:hAnsi="Arial Regular" w:cs="Arial Regular"/>
                <w:sz w:val="22"/>
                <w:szCs w:val="22"/>
              </w:rPr>
              <w:t xml:space="preserve">Use Cases: Process </w:t>
            </w:r>
            <w:r>
              <w:rPr>
                <w:rFonts w:hint="default" w:ascii="Arial Regular" w:hAnsi="Arial Regular" w:cs="Arial Regular"/>
                <w:sz w:val="22"/>
                <w:szCs w:val="22"/>
                <w:lang w:val="en-US"/>
              </w:rPr>
              <w:t>Move in Game</w:t>
            </w:r>
          </w:p>
        </w:tc>
      </w:tr>
      <w:tr w14:paraId="3AF53C01">
        <w:trPr>
          <w:trHeight w:val="2811" w:hRule="atLeast"/>
          <w:jc w:val="center"/>
        </w:trPr>
        <w:tc>
          <w:tcPr>
            <w:tcW w:w="2444" w:type="dxa"/>
            <w:vAlign w:val="top"/>
          </w:tcPr>
          <w:p w14:paraId="486CAE59">
            <w:pPr>
              <w:pStyle w:val="6"/>
              <w:numPr>
                <w:numId w:val="0"/>
              </w:numPr>
              <w:spacing w:before="100" w:line="247" w:lineRule="auto"/>
              <w:ind w:left="118" w:leftChars="0" w:right="185" w:rightChars="0"/>
              <w:rPr>
                <w:rFonts w:hint="default" w:ascii="Arial Regular" w:hAnsi="Arial Regular" w:cs="Arial Regular"/>
                <w:sz w:val="22"/>
                <w:szCs w:val="22"/>
              </w:rPr>
            </w:pPr>
            <w:r>
              <w:rPr>
                <w:rFonts w:hint="default" w:ascii="Arial Regular" w:hAnsi="Arial Regular" w:cs="Arial Regular"/>
                <w:sz w:val="22"/>
                <w:szCs w:val="22"/>
              </w:rPr>
              <w:t>Preconditions:</w:t>
            </w:r>
          </w:p>
        </w:tc>
        <w:tc>
          <w:tcPr>
            <w:tcW w:w="6082" w:type="dxa"/>
            <w:vAlign w:val="top"/>
          </w:tcPr>
          <w:p w14:paraId="5570E654">
            <w:pPr>
              <w:pStyle w:val="6"/>
              <w:numPr>
                <w:ilvl w:val="0"/>
                <w:numId w:val="1"/>
              </w:numPr>
              <w:spacing w:before="100" w:line="247" w:lineRule="auto"/>
              <w:ind w:left="106" w:right="185" w:firstLine="12"/>
              <w:rPr>
                <w:rFonts w:hint="default" w:ascii="Arial Regular" w:hAnsi="Arial Regular" w:cs="Arial Regular"/>
                <w:sz w:val="22"/>
                <w:szCs w:val="22"/>
              </w:rPr>
            </w:pPr>
            <w:r>
              <w:rPr>
                <w:rFonts w:hint="default" w:ascii="Arial Regular" w:hAnsi="Arial Regular" w:cs="Arial Regular"/>
                <w:sz w:val="22"/>
                <w:szCs w:val="22"/>
              </w:rPr>
              <w:t xml:space="preserve"> The game is </w:t>
            </w:r>
            <w:r>
              <w:rPr>
                <w:rFonts w:hint="default" w:ascii="Arial Bold" w:hAnsi="Arial Bold" w:cs="Arial Bold"/>
                <w:b/>
                <w:bCs/>
                <w:sz w:val="22"/>
                <w:szCs w:val="22"/>
              </w:rPr>
              <w:t>ongoing</w:t>
            </w:r>
            <w:r>
              <w:rPr>
                <w:rFonts w:hint="default" w:ascii="Arial Regular" w:hAnsi="Arial Regular" w:cs="Arial Regular"/>
                <w:sz w:val="22"/>
                <w:szCs w:val="22"/>
              </w:rPr>
              <w:t xml:space="preserve">, and it is the </w:t>
            </w:r>
            <w:r>
              <w:rPr>
                <w:rFonts w:hint="default" w:ascii="Arial Bold" w:hAnsi="Arial Bold" w:cs="Arial Bold"/>
                <w:b/>
                <w:bCs/>
                <w:sz w:val="22"/>
                <w:szCs w:val="22"/>
              </w:rPr>
              <w:t>correct player's turn</w:t>
            </w:r>
            <w:r>
              <w:rPr>
                <w:rFonts w:hint="default" w:ascii="Arial Regular" w:hAnsi="Arial Regular" w:cs="Arial Regular"/>
                <w:sz w:val="22"/>
                <w:szCs w:val="22"/>
              </w:rPr>
              <w:t xml:space="preserve"> to move.</w:t>
            </w:r>
          </w:p>
          <w:p w14:paraId="42C11E8D">
            <w:pPr>
              <w:pStyle w:val="6"/>
              <w:numPr>
                <w:ilvl w:val="0"/>
                <w:numId w:val="1"/>
              </w:numPr>
              <w:spacing w:before="100" w:line="247" w:lineRule="auto"/>
              <w:ind w:left="106" w:right="185" w:firstLine="12"/>
              <w:rPr>
                <w:rFonts w:hint="default" w:ascii="Arial Regular" w:hAnsi="Arial Regular" w:cs="Arial Regular"/>
                <w:sz w:val="22"/>
                <w:szCs w:val="22"/>
              </w:rPr>
            </w:pPr>
            <w:r>
              <w:rPr>
                <w:rFonts w:hint="default" w:ascii="Arial Regular" w:hAnsi="Arial Regular" w:cs="Arial Regular"/>
                <w:sz w:val="22"/>
                <w:szCs w:val="22"/>
              </w:rPr>
              <w:t xml:space="preserve">The </w:t>
            </w:r>
            <w:r>
              <w:rPr>
                <w:rFonts w:hint="default" w:ascii="Arial Bold" w:hAnsi="Arial Bold" w:cs="Arial Bold"/>
                <w:b/>
                <w:bCs/>
                <w:sz w:val="22"/>
                <w:szCs w:val="22"/>
              </w:rPr>
              <w:t>specified worker belongs to the current player</w:t>
            </w:r>
            <w:r>
              <w:rPr>
                <w:rFonts w:hint="default" w:ascii="Arial Regular" w:hAnsi="Arial Regular" w:cs="Arial Regular"/>
                <w:sz w:val="22"/>
                <w:szCs w:val="22"/>
              </w:rPr>
              <w:t>.</w:t>
            </w:r>
          </w:p>
          <w:p w14:paraId="7FDD104C">
            <w:pPr>
              <w:pStyle w:val="6"/>
              <w:numPr>
                <w:ilvl w:val="0"/>
                <w:numId w:val="1"/>
              </w:numPr>
              <w:spacing w:before="100" w:line="247" w:lineRule="auto"/>
              <w:ind w:left="106" w:right="185" w:firstLine="12"/>
              <w:rPr>
                <w:rFonts w:hint="default" w:ascii="Arial Regular" w:hAnsi="Arial Regular" w:cs="Arial Regular"/>
                <w:sz w:val="22"/>
                <w:szCs w:val="22"/>
              </w:rPr>
            </w:pPr>
            <w:r>
              <w:rPr>
                <w:rFonts w:hint="default" w:ascii="Arial Regular" w:hAnsi="Arial Regular" w:cs="Arial Regular"/>
                <w:sz w:val="22"/>
                <w:szCs w:val="22"/>
              </w:rPr>
              <w:t xml:space="preserve">The destination cell </w:t>
            </w:r>
            <w:r>
              <w:rPr>
                <w:rFonts w:hint="default" w:ascii="Arial Bold" w:hAnsi="Arial Bold" w:cs="Arial Bold"/>
                <w:b/>
                <w:bCs/>
                <w:sz w:val="22"/>
                <w:szCs w:val="22"/>
              </w:rPr>
              <w:t>is adjacent to</w:t>
            </w:r>
            <w:r>
              <w:rPr>
                <w:rFonts w:hint="default" w:ascii="Arial Regular" w:hAnsi="Arial Regular" w:cs="Arial Regular"/>
                <w:sz w:val="22"/>
                <w:szCs w:val="22"/>
              </w:rPr>
              <w:t xml:space="preserve"> the worker’s current position.</w:t>
            </w:r>
          </w:p>
          <w:p w14:paraId="0E623F8E">
            <w:pPr>
              <w:pStyle w:val="6"/>
              <w:numPr>
                <w:ilvl w:val="0"/>
                <w:numId w:val="1"/>
              </w:numPr>
              <w:spacing w:before="100" w:line="247" w:lineRule="auto"/>
              <w:ind w:left="106" w:right="185" w:firstLine="12"/>
              <w:rPr>
                <w:rFonts w:hint="default" w:ascii="Arial Regular" w:hAnsi="Arial Regular" w:cs="Arial Regular"/>
                <w:sz w:val="22"/>
                <w:szCs w:val="22"/>
              </w:rPr>
            </w:pPr>
            <w:r>
              <w:rPr>
                <w:rFonts w:hint="default" w:ascii="Arial Regular" w:hAnsi="Arial Regular" w:cs="Arial Regular"/>
                <w:sz w:val="22"/>
                <w:szCs w:val="22"/>
              </w:rPr>
              <w:t xml:space="preserve">The destination cell </w:t>
            </w:r>
            <w:r>
              <w:rPr>
                <w:rFonts w:hint="default" w:ascii="Arial Bold" w:hAnsi="Arial Bold" w:cs="Arial Bold"/>
                <w:b/>
                <w:bCs/>
                <w:sz w:val="22"/>
                <w:szCs w:val="22"/>
              </w:rPr>
              <w:t>is unoccupied</w:t>
            </w:r>
            <w:r>
              <w:rPr>
                <w:rFonts w:hint="default" w:ascii="Arial Regular" w:hAnsi="Arial Regular" w:cs="Arial Regular"/>
                <w:sz w:val="22"/>
                <w:szCs w:val="22"/>
              </w:rPr>
              <w:t xml:space="preserve"> (i.e., it does not contain another worker or a dome).</w:t>
            </w:r>
          </w:p>
          <w:p w14:paraId="1FF53C53">
            <w:pPr>
              <w:pStyle w:val="6"/>
              <w:numPr>
                <w:ilvl w:val="0"/>
                <w:numId w:val="1"/>
              </w:numPr>
              <w:spacing w:before="100" w:line="247" w:lineRule="auto"/>
              <w:ind w:left="106" w:right="185" w:firstLine="12"/>
              <w:rPr>
                <w:rFonts w:hint="default" w:ascii="Arial Regular" w:hAnsi="Arial Regular" w:cs="Arial Regular"/>
                <w:sz w:val="22"/>
                <w:szCs w:val="22"/>
              </w:rPr>
            </w:pPr>
            <w:r>
              <w:rPr>
                <w:rFonts w:hint="default" w:ascii="Arial Regular" w:hAnsi="Arial Regular" w:cs="Arial Regular"/>
                <w:sz w:val="22"/>
                <w:szCs w:val="22"/>
              </w:rPr>
              <w:t>The height difference between the worker’s current position and the destination cell</w:t>
            </w:r>
            <w:r>
              <w:rPr>
                <w:rFonts w:hint="default" w:ascii="Arial Bold" w:hAnsi="Arial Bold" w:cs="Arial Bold"/>
                <w:b/>
                <w:bCs/>
                <w:sz w:val="22"/>
                <w:szCs w:val="22"/>
              </w:rPr>
              <w:t xml:space="preserve"> does not exceed one leve</w:t>
            </w:r>
            <w:r>
              <w:rPr>
                <w:rFonts w:hint="default" w:ascii="Arial Regular" w:hAnsi="Arial Regular" w:cs="Arial Regular"/>
                <w:sz w:val="22"/>
                <w:szCs w:val="22"/>
              </w:rPr>
              <w:t>l.</w:t>
            </w:r>
          </w:p>
        </w:tc>
      </w:tr>
      <w:tr w14:paraId="7B78224C">
        <w:trPr>
          <w:trHeight w:val="2746" w:hRule="atLeast"/>
          <w:jc w:val="center"/>
        </w:trPr>
        <w:tc>
          <w:tcPr>
            <w:tcW w:w="2444" w:type="dxa"/>
            <w:vAlign w:val="top"/>
          </w:tcPr>
          <w:p w14:paraId="241F49B7">
            <w:pPr>
              <w:pStyle w:val="6"/>
              <w:numPr>
                <w:numId w:val="0"/>
              </w:numPr>
              <w:spacing w:before="100" w:line="247" w:lineRule="auto"/>
              <w:ind w:left="118" w:leftChars="0" w:right="185" w:rightChars="0"/>
              <w:rPr>
                <w:rFonts w:hint="default" w:ascii="Arial Regular" w:hAnsi="Arial Regular" w:cs="Arial Regular"/>
                <w:sz w:val="22"/>
                <w:szCs w:val="22"/>
              </w:rPr>
            </w:pPr>
            <w:r>
              <w:rPr>
                <w:rFonts w:hint="default" w:ascii="Arial Regular" w:hAnsi="Arial Regular" w:cs="Arial Regular"/>
                <w:sz w:val="22"/>
                <w:szCs w:val="22"/>
              </w:rPr>
              <w:t>Postconditions:</w:t>
            </w:r>
          </w:p>
        </w:tc>
        <w:tc>
          <w:tcPr>
            <w:tcW w:w="6082" w:type="dxa"/>
            <w:vAlign w:val="top"/>
          </w:tcPr>
          <w:p w14:paraId="2CF5364A">
            <w:pPr>
              <w:pStyle w:val="6"/>
              <w:numPr>
                <w:ilvl w:val="0"/>
                <w:numId w:val="2"/>
              </w:numPr>
              <w:spacing w:before="100" w:line="247" w:lineRule="auto"/>
              <w:ind w:left="118" w:leftChars="0" w:right="185" w:rightChars="0"/>
              <w:rPr>
                <w:rFonts w:hint="default" w:ascii="Arial Regular" w:hAnsi="Arial Regular" w:cs="Arial Regular"/>
                <w:sz w:val="22"/>
                <w:szCs w:val="22"/>
              </w:rPr>
            </w:pPr>
            <w:r>
              <w:rPr>
                <w:rFonts w:hint="default" w:ascii="Arial Regular" w:hAnsi="Arial Regular" w:cs="Arial Regular"/>
                <w:sz w:val="22"/>
                <w:szCs w:val="22"/>
              </w:rPr>
              <w:t xml:space="preserve">The </w:t>
            </w:r>
            <w:r>
              <w:rPr>
                <w:rFonts w:hint="default" w:ascii="Arial Bold" w:hAnsi="Arial Bold" w:cs="Arial Bold"/>
                <w:b/>
                <w:bCs/>
                <w:sz w:val="22"/>
                <w:szCs w:val="22"/>
              </w:rPr>
              <w:t>worker is repositioned</w:t>
            </w:r>
            <w:r>
              <w:rPr>
                <w:rFonts w:hint="default" w:ascii="Arial Regular" w:hAnsi="Arial Regular" w:cs="Arial Regular"/>
                <w:sz w:val="22"/>
                <w:szCs w:val="22"/>
              </w:rPr>
              <w:t xml:space="preserve"> to the destination cell.</w:t>
            </w:r>
          </w:p>
          <w:p w14:paraId="4E195246">
            <w:pPr>
              <w:pStyle w:val="6"/>
              <w:numPr>
                <w:ilvl w:val="0"/>
                <w:numId w:val="2"/>
              </w:numPr>
              <w:spacing w:before="100" w:line="247" w:lineRule="auto"/>
              <w:ind w:left="118" w:leftChars="0" w:right="185" w:rightChars="0"/>
              <w:rPr>
                <w:rFonts w:hint="default" w:ascii="Arial Regular" w:hAnsi="Arial Regular" w:cs="Arial Regular"/>
                <w:sz w:val="22"/>
                <w:szCs w:val="22"/>
              </w:rPr>
            </w:pPr>
            <w:r>
              <w:rPr>
                <w:rFonts w:hint="default" w:ascii="Arial Regular" w:hAnsi="Arial Regular" w:cs="Arial Regular"/>
                <w:sz w:val="22"/>
                <w:szCs w:val="22"/>
              </w:rPr>
              <w:t>The previous cell is marked as</w:t>
            </w:r>
            <w:r>
              <w:rPr>
                <w:rFonts w:hint="default" w:ascii="Arial Bold" w:hAnsi="Arial Bold" w:cs="Arial Bold"/>
                <w:b/>
                <w:bCs/>
                <w:sz w:val="22"/>
                <w:szCs w:val="22"/>
              </w:rPr>
              <w:t xml:space="preserve"> unoccupied</w:t>
            </w:r>
            <w:r>
              <w:rPr>
                <w:rFonts w:hint="default" w:ascii="Arial Regular" w:hAnsi="Arial Regular" w:cs="Arial Regular"/>
                <w:sz w:val="22"/>
                <w:szCs w:val="22"/>
              </w:rPr>
              <w:t>.</w:t>
            </w:r>
          </w:p>
          <w:p w14:paraId="1886D106">
            <w:pPr>
              <w:pStyle w:val="6"/>
              <w:numPr>
                <w:ilvl w:val="0"/>
                <w:numId w:val="2"/>
              </w:numPr>
              <w:spacing w:before="100" w:line="247" w:lineRule="auto"/>
              <w:ind w:left="118" w:leftChars="0" w:right="185" w:rightChars="0"/>
              <w:rPr>
                <w:rFonts w:hint="default" w:ascii="Arial Regular" w:hAnsi="Arial Regular" w:cs="Arial Regular"/>
                <w:sz w:val="22"/>
                <w:szCs w:val="22"/>
              </w:rPr>
            </w:pPr>
            <w:r>
              <w:rPr>
                <w:rFonts w:hint="default" w:ascii="Arial Regular" w:hAnsi="Arial Regular" w:cs="Arial Regular"/>
                <w:sz w:val="22"/>
                <w:szCs w:val="22"/>
              </w:rPr>
              <w:t>The destination cell is now occupied by the worker.</w:t>
            </w:r>
          </w:p>
          <w:p w14:paraId="288B660A">
            <w:pPr>
              <w:pStyle w:val="6"/>
              <w:numPr>
                <w:ilvl w:val="0"/>
                <w:numId w:val="2"/>
              </w:numPr>
              <w:spacing w:before="100" w:line="247" w:lineRule="auto"/>
              <w:ind w:left="118" w:leftChars="0" w:right="185" w:rightChars="0"/>
              <w:rPr>
                <w:rFonts w:hint="default" w:ascii="Arial Regular" w:hAnsi="Arial Regular" w:cs="Arial Regular"/>
                <w:sz w:val="22"/>
                <w:szCs w:val="22"/>
              </w:rPr>
            </w:pPr>
            <w:r>
              <w:rPr>
                <w:rFonts w:hint="default" w:ascii="Arial Regular" w:hAnsi="Arial Regular" w:cs="Arial Regular"/>
                <w:sz w:val="22"/>
                <w:szCs w:val="22"/>
              </w:rPr>
              <w:t xml:space="preserve">If the worker moves onto </w:t>
            </w:r>
            <w:r>
              <w:rPr>
                <w:rFonts w:hint="default" w:ascii="Arial Bold" w:hAnsi="Arial Bold" w:cs="Arial Bold"/>
                <w:b/>
                <w:bCs/>
                <w:sz w:val="22"/>
                <w:szCs w:val="22"/>
              </w:rPr>
              <w:t>a level-3 structure</w:t>
            </w:r>
            <w:r>
              <w:rPr>
                <w:rFonts w:hint="default" w:ascii="Arial Regular" w:hAnsi="Arial Regular" w:cs="Arial Regular"/>
                <w:sz w:val="22"/>
                <w:szCs w:val="22"/>
              </w:rPr>
              <w:t>, the game is won by the current player.</w:t>
            </w:r>
          </w:p>
          <w:p w14:paraId="3CA88398">
            <w:pPr>
              <w:pStyle w:val="6"/>
              <w:numPr>
                <w:ilvl w:val="0"/>
                <w:numId w:val="2"/>
              </w:numPr>
              <w:spacing w:before="100" w:line="247" w:lineRule="auto"/>
              <w:ind w:left="118" w:leftChars="0" w:right="185" w:rightChars="0"/>
              <w:rPr>
                <w:rFonts w:hint="default" w:ascii="Arial Regular" w:hAnsi="Arial Regular" w:cs="Arial Regular"/>
                <w:sz w:val="22"/>
                <w:szCs w:val="22"/>
              </w:rPr>
            </w:pPr>
            <w:r>
              <w:rPr>
                <w:rFonts w:hint="default" w:ascii="Arial Regular" w:hAnsi="Arial Regular" w:cs="Arial Regular"/>
                <w:sz w:val="22"/>
                <w:szCs w:val="22"/>
              </w:rPr>
              <w:t>The player's turn progresses to the building phase.</w:t>
            </w:r>
          </w:p>
        </w:tc>
      </w:tr>
    </w:tbl>
    <w:p w14:paraId="52C03284">
      <w:pPr>
        <w:rPr>
          <w:rFonts w:ascii="Arial"/>
          <w:sz w:val="21"/>
        </w:rPr>
      </w:pPr>
      <w:bookmarkStart w:id="0" w:name="_GoBack"/>
      <w:bookmarkEnd w:id="0"/>
    </w:p>
    <w:sectPr>
      <w:pgSz w:w="11906" w:h="16838"/>
      <w:pgMar w:top="1431" w:right="1687" w:bottom="0" w:left="1687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elvetica Neue Bold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3E0198"/>
    <w:multiLevelType w:val="singleLevel"/>
    <w:tmpl w:val="FF3E019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6FEA447"/>
    <w:multiLevelType w:val="singleLevel"/>
    <w:tmpl w:val="36FEA4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rsids>
    <w:rsidRoot w:val="00000000"/>
    <w:rsid w:val="5B3F2E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Helvetica Neue" w:hAnsi="Helvetica Neue" w:eastAsia="Helvetica Neue" w:cs="Helvetica Neue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2</TotalTime>
  <ScaleCrop>false</ScaleCrop>
  <LinksUpToDate>false</LinksUpToDate>
  <Application>WPS Office_6.15.2.8936_F1E327BC-269C-435d-A152-05C5408002CA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2025-03-18T18:24:00Z</dcterms:created>
  <dc:creator>ฅ.Y.W</dc:creator>
  <cp:lastModifiedBy>ฅ.Y.W</cp:lastModifiedBy>
  <dcterms:modified xsi:type="dcterms:W3CDTF">2025-03-18T23:30:37Z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2025-03-18T23:24:44Z</vt:filetime>
  </property>
  <property fmtid="{D5CDD505-2E9C-101B-9397-08002B2CF9AE}" pid="4" name="KSOProductBuildVer">
    <vt:lpwstr>2052-6.15.2.8936</vt:lpwstr>
  </property>
  <property fmtid="{D5CDD505-2E9C-101B-9397-08002B2CF9AE}" pid="5" name="ICV">
    <vt:lpwstr>38AA352DB4C77C245D3ADA67E4CC2B99_42</vt:lpwstr>
  </property>
</Properties>
</file>