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660099"/>
          <w:sz w:val="36"/>
        </w:rPr>
        <w:t>Dazaet Galicia-Badillo</w:t>
      </w:r>
    </w:p>
    <w:p>
      <w:pPr>
        <w:spacing w:after="200"/>
        <w:pBdr>
          <w:bottom w:val="single" w:sz="6" w:space="1" w:color="660099"/>
        </w:pBdr>
      </w:pPr>
      <w:r>
        <w:rPr>
          <w:b w:val="0"/>
          <w:i w:val="0"/>
          <w:color w:val="555555"/>
          <w:sz w:val="20"/>
        </w:rPr>
        <w:t>dazaet.galiciab@outlook.com  ·  (+52) 56 5153 4560  ·  Mexico City, Mexico</w:t>
      </w:r>
    </w:p>
    <w:p>
      <w:pPr>
        <w:spacing w:after="120"/>
      </w:pPr>
      <w:r>
        <w:rPr>
          <w:b w:val="0"/>
          <w:i w:val="0"/>
        </w:rPr>
        <w:t>10 October 2026</w:t>
      </w:r>
    </w:p>
    <w:p>
      <w:pPr>
        <w:spacing w:after="0"/>
      </w:pPr>
      <w:r>
        <w:rPr>
          <w:b w:val="0"/>
          <w:i w:val="0"/>
        </w:rPr>
        <w:t>Dr Daniel Lee</w:t>
      </w:r>
    </w:p>
    <w:p>
      <w:pPr>
        <w:spacing w:after="0"/>
      </w:pPr>
      <w:r>
        <w:rPr>
          <w:b w:val="0"/>
          <w:i w:val="0"/>
        </w:rPr>
        <w:t>Department of Chemical Engineering, School of Engineering</w:t>
      </w:r>
    </w:p>
    <w:p>
      <w:pPr>
        <w:spacing w:after="0"/>
      </w:pPr>
      <w:r>
        <w:rPr>
          <w:b w:val="0"/>
          <w:i w:val="0"/>
        </w:rPr>
        <w:t>The University of Manchester</w:t>
      </w:r>
    </w:p>
    <w:p>
      <w:pPr>
        <w:spacing w:after="160"/>
      </w:pPr>
      <w:r>
        <w:rPr>
          <w:b w:val="0"/>
          <w:i w:val="0"/>
        </w:rPr>
        <w:t>Manchester M13 9PL, United Kingdom</w:t>
      </w:r>
    </w:p>
    <w:p>
      <w:pPr>
        <w:spacing w:after="160"/>
      </w:pPr>
      <w:r>
        <w:rPr>
          <w:b/>
          <w:i w:val="0"/>
        </w:rPr>
        <w:t>Re: Research Associate in Solid-State NMR Spectroscopy, ref. SAE-032399</w:t>
      </w:r>
    </w:p>
    <w:p>
      <w:pPr>
        <w:spacing w:after="120"/>
      </w:pPr>
      <w:r>
        <w:rPr>
          <w:b w:val="0"/>
          <w:i w:val="0"/>
        </w:rPr>
        <w:t>Dear Dr Lee,</w:t>
      </w:r>
    </w:p>
    <w:p>
      <w:pPr>
        <w:spacing w:after="80"/>
        <w:jc w:val="both"/>
      </w:pPr>
      <w:r>
        <w:rPr>
          <w:b w:val="0"/>
          <w:i w:val="0"/>
        </w:rPr>
        <w:t>I am applying for the position of Research Associate in Solid-State NMR Spectroscopy (ref. SAE-032399) on the EPSRC Programme Grant on Molecular Solid Solutions. I completed my PhD in Chemical Sciences at the Institute of Chemistry, UNAM (Mexico), in 2026 with Prof. Braulio Rodríguez-Molina, and the degree was awarded with honours. My thesis used solid-state NMR with diffraction to relate molecular motion in organic and metal-organic crystals to their macroscopic behaviour.</w:t>
      </w:r>
    </w:p>
    <w:p>
      <w:pPr>
        <w:spacing w:after="80"/>
        <w:jc w:val="both"/>
      </w:pPr>
      <w:r>
        <w:rPr>
          <w:b w:val="0"/>
          <w:i w:val="0"/>
        </w:rPr>
        <w:t>The chapter closest to this project concerns a solid solution. I synthesised UiO-68-type zirconium MOFs containing a terphenyl rotor linker and a longer azobenzene photoswitch linker in nominal ratios from 10 to 70%. Because the linkers differ in length, the PXRD reflections, which are dominated by the Zr₆ clusters, shifted to lower angle as the photoswitch content increased. I built periodic DFT models in CASTEP with the linkers in ordered positions, and their calculated patterns contained extra reflections that were absent experimentally, which pointed to a random distribution of linkers within one phase. ¹³C CP-MAS confirmed that both linkers were incorporated. With a deuterated rotor linker I recorded ²H spectra between 178 and 338 K, which were fitted with 90° and 180° jumps above 10⁷ Hz using electric field gradients calculated in CASTEP. After loading hexafluorobenzene, which I confirmed by ¹⁹F MAS and quantified by ¹⁹F NMR with standard additions, the 180° jumps were suppressed and the 90° site populations depended on the photoswitch state (ACS Mater. Lett., 2026). In molecular solid solutions whose components have similar size, diffraction changes much less with composition, and the local environment around each nucleus seen by solid-state NMR becomes the main source of information.</w:t>
      </w:r>
    </w:p>
    <w:p>
      <w:pPr>
        <w:spacing w:after="80"/>
        <w:jc w:val="both"/>
      </w:pPr>
      <w:r>
        <w:rPr>
          <w:b w:val="0"/>
          <w:i w:val="0"/>
        </w:rPr>
        <w:t>In a toluene solvate of a pyrrolo[3,2-b]pyrrole that jumps when cooled to 77 K (Mater. Chem. Front., 2026), I prepared the toluene-d₈ analogue, recorded ²H spectra from 173 to 338 K and simulated the lineshapes in NMR WebLab with quadrupolar parameters calculated in CASTEP (GIPAW), which showed methyl rotation and 180° ring flips above 10⁷ Hz. Variable-temperature SCXRD gave a thermal expansion coefficient of 271 MK⁻¹ oblique to the face in contact with the cold surface, and we attributed the jump to this anisotropic expansion (with Dr Martin Dračínský and Dr Jan Blahut, IOCB Prague). In collaborative work, I interpreted and modelled the ²H spectra of acetone and tetrahydrofuran in mixed-solvate cocrystals (Angew. Chem. Int. Ed., 2026) and of a guest-loaded zirconium MOF (Chem. Sci., 2020), and interpreted the ¹³C CP-MAS data of a thermosalient crystal (Chem. Mater., 2025).</w:t>
      </w:r>
    </w:p>
    <w:p>
      <w:pPr>
        <w:spacing w:after="80"/>
        <w:jc w:val="both"/>
      </w:pPr>
      <w:r>
        <w:rPr>
          <w:b w:val="0"/>
          <w:i w:val="0"/>
        </w:rPr>
        <w:t>I ran these experiments on a Bruker 500 MHz spectrometer (¹H/X MAS probe), and also acquired ³¹P and ¹⁵N CP-MAS spectra and analysed ¹³C T₁ and solid-state ¹H and ¹⁹F relaxometry data. I made the compounds in my thesis, including the deuterated analogues, and characterised them by SCXRD, PXRD, DSC and TGA. I have not yet used DNP. The UK DNP MAS NMR Facility in Manchester, and the chance to extend this work to ¹⁷O and natural-abundance ¹⁵N, are among my main reasons for applying.</w:t>
      </w:r>
    </w:p>
    <w:p>
      <w:pPr>
        <w:spacing w:after="80"/>
        <w:jc w:val="both"/>
      </w:pPr>
      <w:r>
        <w:rPr>
          <w:b w:val="0"/>
          <w:i w:val="0"/>
        </w:rPr>
        <w:t>I have 14 publications. During my PhD I co-supervised four bachelor's theses and nine research placements and managed purchasing and inventory for our laboratory. I currently work as an Industrial Property Expert at the Mexican Institute of Industrial Property; my contract ends in December 2026 and I could start in January 2027. Thank you for considering my application.</w:t>
      </w:r>
    </w:p>
    <w:p>
      <w:pPr>
        <w:spacing w:after="120"/>
      </w:pPr>
      <w:r>
        <w:rPr>
          <w:b w:val="0"/>
          <w:i w:val="0"/>
        </w:rPr>
        <w:t>Yours sincerely,</w:t>
      </w:r>
    </w:p>
    <w:p>
      <w:pPr>
        <w:spacing w:after="0"/>
      </w:pPr>
      <w:r>
        <w:rPr>
          <w:b/>
          <w:i w:val="0"/>
        </w:rPr>
        <w:t>Dazaet Galicia-Badillo, PhD</w:t>
      </w:r>
    </w:p>
    <w:sectPr w:rsidR="00FC693F" w:rsidRPr="0006063C" w:rsidSect="00034616">
      <w:pgSz w:w="12240" w:h="15840"/>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