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</w:pPr>
      <w:r>
        <w:rPr>
          <w:rFonts w:ascii="Calibri" w:cs="Calibri" w:eastAsia="Calibri" w:hAnsi="Calibri"/>
          <w:b/>
          <w:bCs/>
          <w:color w:val="A87B00"/>
          <w:spacing w:val="20"/>
          <w:sz w:val="18"/>
          <w:szCs w:val="18"/>
        </w:rPr>
        <w:t xml:space="preserve">SEMANA 1 · PROYECTO G6</w:t>
      </w:r>
    </w:p>
    <w:p>
      <w:pPr>
        <w:spacing w:after="20"/>
      </w:pPr>
      <w:r>
        <w:rPr>
          <w:rFonts w:ascii="Cambria" w:cs="Cambria" w:eastAsia="Cambria" w:hAnsi="Cambria"/>
          <w:b/>
          <w:bCs/>
          <w:color w:val="1A1A1A"/>
          <w:sz w:val="44"/>
          <w:szCs w:val="44"/>
        </w:rPr>
        <w:t xml:space="preserve">Ingeniería de Software II</w:t>
      </w:r>
    </w:p>
    <w:p>
      <w:pPr>
        <w:pBdr>
          <w:bottom w:val="single" w:color="FFCC29" w:sz="18" w:space="10"/>
        </w:pBdr>
        <w:spacing w:after="26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Cadena de frío / logística con sensores IoT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Requisitos ya levantados para este proyecto — el tiempo del curso se dedica a diseñar e implementar arquitectura, no a elicitar requisitos.</w:t>
      </w:r>
    </w:p>
    <w:tbl>
      <w:tblPr>
        <w:tblW w:type="dxa" w:w="9360"/>
        <w:tblBorders>
          <w:top w:val="single" w:color="FFCC29" w:sz="6"/>
          <w:left w:val="single" w:color="E0AC0E" w:sz="24"/>
          <w:bottom w:val="single" w:color="FFCC29" w:sz="6"/>
          <w:right w:val="single" w:color="FFCC2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Alcance de este documento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Historias de usuario, reglas de negocio, requisitos no funcionales, entidades clave y un boceto de interfaz para arrancar.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Implementan todas las arquitecturas que se expliquen en clase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sobre este mismo dominio — no hay una arquitectura "asignada" al proyecto. Pueden refinar el detalle con su asesor a medida que avanzan.</w:t>
            </w:r>
          </w:p>
        </w:tc>
      </w:tr>
    </w:tbl>
    <w:p>
      <w:pPr>
        <w:spacing w:after="120"/>
      </w:pP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1.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Narrativa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Sistema para monitorear temperatura y humedad de contenedores refrigerados durante el transporte de mercancía sensible, generando alertas automáticas cuando se rompe la cadena de frío.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A87B00"/>
          <w:sz w:val="24"/>
          <w:szCs w:val="24"/>
        </w:rPr>
        <w:t xml:space="preserve">Actores</w:t>
      </w:r>
    </w:p>
    <w:p>
      <w:pPr>
        <w:spacing w:after="100"/>
        <w:ind w:left="220" w:hanging="160"/>
        <w:jc w:val="both"/>
      </w:pPr>
      <w:r>
        <w:rPr>
          <w:rFonts w:ascii="Calibri" w:cs="Calibri" w:eastAsia="Calibri" w:hAnsi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cs="Calibri" w:eastAsia="Calibri" w:hAnsi="Calibri"/>
          <w:sz w:val="21"/>
          <w:szCs w:val="21"/>
        </w:rPr>
        <w:t xml:space="preserve">Operador logístico</w:t>
      </w:r>
    </w:p>
    <w:p>
      <w:pPr>
        <w:spacing w:after="100"/>
        <w:ind w:left="220" w:hanging="160"/>
        <w:jc w:val="both"/>
      </w:pPr>
      <w:r>
        <w:rPr>
          <w:rFonts w:ascii="Calibri" w:cs="Calibri" w:eastAsia="Calibri" w:hAnsi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cs="Calibri" w:eastAsia="Calibri" w:hAnsi="Calibri"/>
          <w:sz w:val="21"/>
          <w:szCs w:val="21"/>
        </w:rPr>
        <w:t xml:space="preserve">Sensor IoT (dispositivo)</w:t>
      </w:r>
    </w:p>
    <w:p>
      <w:pPr>
        <w:spacing w:after="100"/>
        <w:ind w:left="220" w:hanging="160"/>
        <w:jc w:val="both"/>
      </w:pPr>
      <w:r>
        <w:rPr>
          <w:rFonts w:ascii="Calibri" w:cs="Calibri" w:eastAsia="Calibri" w:hAnsi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cs="Calibri" w:eastAsia="Calibri" w:hAnsi="Calibri"/>
          <w:sz w:val="21"/>
          <w:szCs w:val="21"/>
        </w:rPr>
        <w:t xml:space="preserve">Conductor / transportista</w:t>
      </w:r>
    </w:p>
    <w:p>
      <w:pPr>
        <w:spacing w:after="160"/>
        <w:ind w:left="220" w:hanging="160"/>
        <w:jc w:val="both"/>
      </w:pPr>
      <w:r>
        <w:rPr>
          <w:rFonts w:ascii="Calibri" w:cs="Calibri" w:eastAsia="Calibri" w:hAnsi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cs="Calibri" w:eastAsia="Calibri" w:hAnsi="Calibri"/>
          <w:sz w:val="21"/>
          <w:szCs w:val="21"/>
        </w:rPr>
        <w:t xml:space="preserve">Cliente (dueño de la carga)</w:t>
      </w: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2.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Historias de usuario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HU-01.</w:t>
      </w:r>
      <w:r>
        <w:rPr>
          <w:rFonts w:ascii="Calibri" w:cs="Calibri" w:eastAsia="Calibri" w:hAnsi="Calibri"/>
          <w:sz w:val="21"/>
          <w:szCs w:val="21"/>
        </w:rPr>
        <w:t xml:space="preserve"> Como operador logístico, quiero registrar un envío con sus condiciones requeridas (rango de temperatura y humedad), para definir qué se considera una falla.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HU-02.</w:t>
      </w:r>
      <w:r>
        <w:rPr>
          <w:rFonts w:ascii="Calibri" w:cs="Calibri" w:eastAsia="Calibri" w:hAnsi="Calibri"/>
          <w:sz w:val="21"/>
          <w:szCs w:val="21"/>
        </w:rPr>
        <w:t xml:space="preserve"> Como sensor IoT, quiero enviar continuamente lecturas de temperatura y humedad del contenedor, para que el sistema pueda vigilar la carga.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HU-03.</w:t>
      </w:r>
      <w:r>
        <w:rPr>
          <w:rFonts w:ascii="Calibri" w:cs="Calibri" w:eastAsia="Calibri" w:hAnsi="Calibri"/>
          <w:sz w:val="21"/>
          <w:szCs w:val="21"/>
        </w:rPr>
        <w:t xml:space="preserve"> Como sistema, quiero detectar automáticamente una lectura fuera de rango, para reaccionar sin depender de que alguien esté monitoreando manualmente.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5F5F5F"/>
          <w:sz w:val="19"/>
          <w:szCs w:val="19"/>
        </w:rPr>
        <w:t xml:space="preserve">   · Criterio de aceptación: Una lectura fuera de rango genera una alerta en menos de 5 minutos.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5F5F5F"/>
          <w:sz w:val="19"/>
          <w:szCs w:val="19"/>
        </w:rPr>
        <w:t xml:space="preserve">   · Criterio de aceptación: Si varias lecturas seguidas están fuera de rango, la alerta se marca como crítica.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HU-04.</w:t>
      </w:r>
      <w:r>
        <w:rPr>
          <w:rFonts w:ascii="Calibri" w:cs="Calibri" w:eastAsia="Calibri" w:hAnsi="Calibri"/>
          <w:sz w:val="21"/>
          <w:szCs w:val="21"/>
        </w:rPr>
        <w:t xml:space="preserve"> Como operador logístico, quiero recibir una notificación en tiempo real ante una alerta de quiebre de cadena de frío, para actuar de inmediato.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HU-05.</w:t>
      </w:r>
      <w:r>
        <w:rPr>
          <w:rFonts w:ascii="Calibri" w:cs="Calibri" w:eastAsia="Calibri" w:hAnsi="Calibri"/>
          <w:sz w:val="21"/>
          <w:szCs w:val="21"/>
        </w:rPr>
        <w:t xml:space="preserve"> Como cliente, quiero recibir esa misma alerta sobre mi carga, para tomar decisiones (rechazar, aceptar con reserva).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HU-06.</w:t>
      </w:r>
      <w:r>
        <w:rPr>
          <w:rFonts w:ascii="Calibri" w:cs="Calibri" w:eastAsia="Calibri" w:hAnsi="Calibri"/>
          <w:sz w:val="21"/>
          <w:szCs w:val="21"/>
        </w:rPr>
        <w:t xml:space="preserve"> Como operador logístico, quiero consultar el historial completo de lecturas de un envío, para usarlo como evidencia ante un reclamo.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HU-07.</w:t>
      </w:r>
      <w:r>
        <w:rPr>
          <w:rFonts w:ascii="Calibri" w:cs="Calibri" w:eastAsia="Calibri" w:hAnsi="Calibri"/>
          <w:sz w:val="21"/>
          <w:szCs w:val="21"/>
        </w:rPr>
        <w:t xml:space="preserve"> Como cliente, quiero consultar el estado y ubicación actual de mi envío en curso, para hacer seguimiento.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HU-08.</w:t>
      </w:r>
      <w:r>
        <w:rPr>
          <w:rFonts w:ascii="Calibri" w:cs="Calibri" w:eastAsia="Calibri" w:hAnsi="Calibri"/>
          <w:sz w:val="21"/>
          <w:szCs w:val="21"/>
        </w:rPr>
        <w:t xml:space="preserve"> Como operador logístico, quiero cerrar un envío al llegar a destino con un resumen de cumplimiento de condiciones, para dejar constancia formal.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5F5F5F"/>
          <w:sz w:val="19"/>
          <w:szCs w:val="19"/>
        </w:rPr>
        <w:t xml:space="preserve">   · Criterio de aceptación: Un envío no puede cerrarse si tiene alertas críticas sin resolver.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HU-09.</w:t>
      </w:r>
      <w:r>
        <w:rPr>
          <w:rFonts w:ascii="Calibri" w:cs="Calibri" w:eastAsia="Calibri" w:hAnsi="Calibri"/>
          <w:sz w:val="21"/>
          <w:szCs w:val="21"/>
        </w:rPr>
        <w:t xml:space="preserve"> Como operador logístico, quiero reportar incidentes por envío, para documentar causas de una posible falla.</w:t>
      </w: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3.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Reglas de negocio</w:t>
      </w:r>
    </w:p>
    <w:p>
      <w:pPr>
        <w:spacing w:after="100"/>
        <w:ind w:left="220" w:hanging="160"/>
        <w:jc w:val="both"/>
      </w:pPr>
      <w:r>
        <w:rPr>
          <w:rFonts w:ascii="Calibri" w:cs="Calibri" w:eastAsia="Calibri" w:hAnsi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cs="Calibri" w:eastAsia="Calibri" w:hAnsi="Calibri"/>
          <w:sz w:val="21"/>
          <w:szCs w:val="21"/>
        </w:rPr>
        <w:t xml:space="preserve">Toda lectura fuera de rango debe generar una alerta antes de 5 minutos.</w:t>
      </w:r>
    </w:p>
    <w:p>
      <w:pPr>
        <w:spacing w:after="100"/>
        <w:ind w:left="220" w:hanging="160"/>
        <w:jc w:val="both"/>
      </w:pPr>
      <w:r>
        <w:rPr>
          <w:rFonts w:ascii="Calibri" w:cs="Calibri" w:eastAsia="Calibri" w:hAnsi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cs="Calibri" w:eastAsia="Calibri" w:hAnsi="Calibri"/>
          <w:sz w:val="21"/>
          <w:szCs w:val="21"/>
        </w:rPr>
        <w:t xml:space="preserve">Un envío no puede cerrarse con alertas críticas sin resolver.</w:t>
      </w:r>
    </w:p>
    <w:p>
      <w:pPr>
        <w:spacing w:after="100"/>
        <w:ind w:left="220" w:hanging="160"/>
        <w:jc w:val="both"/>
      </w:pPr>
      <w:r>
        <w:rPr>
          <w:rFonts w:ascii="Calibri" w:cs="Calibri" w:eastAsia="Calibri" w:hAnsi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cs="Calibri" w:eastAsia="Calibri" w:hAnsi="Calibri"/>
          <w:sz w:val="21"/>
          <w:szCs w:val="21"/>
        </w:rPr>
        <w:t xml:space="preserve">La condición requerida de un envío no puede modificarse una vez iniciado el transporte.</w:t>
      </w:r>
    </w:p>
    <w:p>
      <w:pPr>
        <w:spacing w:after="160"/>
        <w:ind w:left="220" w:hanging="160"/>
        <w:jc w:val="both"/>
      </w:pPr>
      <w:r>
        <w:rPr>
          <w:rFonts w:ascii="Calibri" w:cs="Calibri" w:eastAsia="Calibri" w:hAnsi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cs="Calibri" w:eastAsia="Calibri" w:hAnsi="Calibri"/>
          <w:sz w:val="21"/>
          <w:szCs w:val="21"/>
        </w:rPr>
        <w:t xml:space="preserve">Una lectura sin envío asociado se descarta.</w:t>
      </w: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4.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Requisitos no funcionales</w:t>
      </w:r>
    </w:p>
    <w:p>
      <w:pPr>
        <w:spacing w:after="100"/>
        <w:ind w:left="220" w:hanging="160"/>
        <w:jc w:val="both"/>
      </w:pPr>
      <w:r>
        <w:rPr>
          <w:rFonts w:ascii="Calibri" w:cs="Calibri" w:eastAsia="Calibri" w:hAnsi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cs="Calibri" w:eastAsia="Calibri" w:hAnsi="Calibri"/>
          <w:sz w:val="21"/>
          <w:szCs w:val="21"/>
        </w:rPr>
        <w:t xml:space="preserve">Alto volumen de eventos de sensores — el sistema debe procesar ese flujo de forma sostenida.</w:t>
      </w:r>
    </w:p>
    <w:p>
      <w:pPr>
        <w:spacing w:after="100"/>
        <w:ind w:left="220" w:hanging="160"/>
        <w:jc w:val="both"/>
      </w:pPr>
      <w:r>
        <w:rPr>
          <w:rFonts w:ascii="Calibri" w:cs="Calibri" w:eastAsia="Calibri" w:hAnsi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cs="Calibri" w:eastAsia="Calibri" w:hAnsi="Calibri"/>
          <w:sz w:val="21"/>
          <w:szCs w:val="21"/>
        </w:rPr>
        <w:t xml:space="preserve">Las alertas de quiebre de cadena deben generarse y notificarse casi en tiempo real.</w:t>
      </w:r>
    </w:p>
    <w:p>
      <w:pPr>
        <w:spacing w:after="100"/>
        <w:ind w:left="220" w:hanging="160"/>
        <w:jc w:val="both"/>
      </w:pPr>
      <w:r>
        <w:rPr>
          <w:rFonts w:ascii="Calibri" w:cs="Calibri" w:eastAsia="Calibri" w:hAnsi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cs="Calibri" w:eastAsia="Calibri" w:hAnsi="Calibri"/>
          <w:sz w:val="21"/>
          <w:szCs w:val="21"/>
        </w:rPr>
        <w:t xml:space="preserve">No pueden perderse lecturas de sensores aunque un componente falle temporalmente — son evidencia para reclamos.</w:t>
      </w:r>
    </w:p>
    <w:p>
      <w:pPr>
        <w:spacing w:after="160"/>
        <w:ind w:left="220" w:hanging="160"/>
        <w:jc w:val="both"/>
      </w:pPr>
      <w:r>
        <w:rPr>
          <w:rFonts w:ascii="Calibri" w:cs="Calibri" w:eastAsia="Calibri" w:hAnsi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cs="Calibri" w:eastAsia="Calibri" w:hAnsi="Calibri"/>
          <w:sz w:val="21"/>
          <w:szCs w:val="21"/>
        </w:rPr>
        <w:t xml:space="preserve">Debe poder escalar el número de contenedores y sensores monitoreados sin rediseñar el sistema.</w:t>
      </w: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5.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Entidades clave del dominio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A87B00"/>
          <w:sz w:val="21"/>
          <w:szCs w:val="21"/>
        </w:rPr>
        <w:t xml:space="preserve">Envío</w:t>
      </w:r>
      <w:r>
        <w:rPr>
          <w:rFonts w:ascii="Calibri" w:cs="Calibri" w:eastAsia="Calibri" w:hAnsi="Calibri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A87B00"/>
          <w:sz w:val="21"/>
          <w:szCs w:val="21"/>
        </w:rPr>
        <w:t xml:space="preserve">Contenedor</w:t>
      </w:r>
      <w:r>
        <w:rPr>
          <w:rFonts w:ascii="Calibri" w:cs="Calibri" w:eastAsia="Calibri" w:hAnsi="Calibri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A87B00"/>
          <w:sz w:val="21"/>
          <w:szCs w:val="21"/>
        </w:rPr>
        <w:t xml:space="preserve">Sensor</w:t>
      </w:r>
      <w:r>
        <w:rPr>
          <w:rFonts w:ascii="Calibri" w:cs="Calibri" w:eastAsia="Calibri" w:hAnsi="Calibri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A87B00"/>
          <w:sz w:val="21"/>
          <w:szCs w:val="21"/>
        </w:rPr>
        <w:t xml:space="preserve">Lectura</w:t>
      </w:r>
      <w:r>
        <w:rPr>
          <w:rFonts w:ascii="Calibri" w:cs="Calibri" w:eastAsia="Calibri" w:hAnsi="Calibri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A87B00"/>
          <w:sz w:val="21"/>
          <w:szCs w:val="21"/>
        </w:rPr>
        <w:t xml:space="preserve">Alerta</w:t>
      </w:r>
      <w:r>
        <w:rPr>
          <w:rFonts w:ascii="Calibri" w:cs="Calibri" w:eastAsia="Calibri" w:hAnsi="Calibri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A87B00"/>
          <w:sz w:val="21"/>
          <w:szCs w:val="21"/>
        </w:rPr>
        <w:t xml:space="preserve">Condición requerida</w:t>
      </w:r>
    </w:p>
    <w:p>
      <w:pPr>
        <w:pBdr>
          <w:bottom w:val="single" w:color="FFCC29" w:sz="8" w:space="6"/>
        </w:pBdr>
        <w:spacing w:after="160" w:before="420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6.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Boceto de interfaz (baja fidelidad)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Punto de partida visual — no es diseño final, es para que arranquen con una idea concreta de pantallas.</w:t>
      </w: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AF6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5524500" cy="3438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3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F5F5F"/>
                <w:sz w:val="16"/>
                <w:szCs w:val="16"/>
              </w:rPr>
              <w:t xml:space="preserve">Envíos en tránsito.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2E2E2" w:sz="4"/>
          <w:left w:val="single" w:color="E2E2E2" w:sz="4"/>
          <w:bottom w:val="single" w:color="E2E2E2" w:sz="4"/>
          <w:right w:val="single" w:color="E2E2E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AF6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5524500" cy="3438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3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F5F5F"/>
                <w:sz w:val="16"/>
                <w:szCs w:val="16"/>
              </w:rPr>
              <w:t xml:space="preserve">Detalle de sensor con histórico de temperatura.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3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2E2" w:sz="4" w:space="6"/>
      </w:pBdr>
      <w:tabs>
        <w:tab w:val="right" w:pos="9026"/>
      </w:tabs>
    </w:pPr>
    <w:r>
      <w:rPr>
        <w:rFonts w:ascii="Calibri" w:cs="Calibri" w:eastAsia="Calibri" w:hAnsi="Calibri"/>
        <w:color w:val="5F5F5F"/>
        <w:sz w:val="16"/>
        <w:szCs w:val="16"/>
      </w:rPr>
      <w:t xml:space="preserve">UPTC · Facultad de Ingeniería</w:t>
    </w:r>
    <w:r>
      <w:rPr>
        <w:rFonts w:ascii="Calibri" w:cs="Calibri" w:eastAsia="Calibri" w:hAnsi="Calibri"/>
        <w:color w:val="5F5F5F"/>
        <w:sz w:val="16"/>
        <w:szCs w:val="16"/>
      </w:rPr>
      <w:t xml:space="preserve">	Ingeniería de Software II · Requisitos G6   ·   Página </w:t>
    </w:r>
    <w:r>
      <w:rPr>
        <w:rFonts w:ascii="Calibri" w:cs="Calibri" w:eastAsia="Calibri" w:hAnsi="Calibri"/>
        <w:color w:val="5F5F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drawing>
        <wp:inline distT="0" distB="0" distL="0" distR="0">
          <wp:extent cx="8191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FFCC29" w:sz="10" w:space="4"/>
      </w:pBdr>
      <w:spacing w:after="200"/>
    </w:pPr>
    <w:r>
      <w:rPr>
        <w:rFonts w:ascii="Cambria" w:cs="Cambria" w:eastAsia="Cambria" w:hAnsi="Cambria"/>
        <w:b/>
        <w:bCs/>
        <w:color w:val="5F5F5F"/>
        <w:sz w:val="15"/>
        <w:szCs w:val="15"/>
      </w:rPr>
      <w:t xml:space="preserve">INGENIERÍA DE SOFTWARE II</w:t>
    </w:r>
    <w:r>
      <w:rPr>
        <w:rFonts w:ascii="Cambria" w:cs="Cambria" w:eastAsia="Cambria" w:hAnsi="Cambria"/>
        <w:i/>
        <w:iCs/>
        <w:color w:val="5F5F5F"/>
        <w:sz w:val="15"/>
        <w:szCs w:val="15"/>
      </w:rPr>
      <w:t xml:space="preserve">   ·   Requisitos · G6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5088e2129bf0020cfa7722656188ec2dfa66df.png"/><Relationship Id="rId10" Type="http://schemas.openxmlformats.org/officeDocument/2006/relationships/image" Target="media/cf6206b9dc565ad4026999065e3420336c05253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22e6e6b817107eb04572a93b204b68290c97f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2026-08-18T19:47:54.759Z</dcterms:created>
  <dcterms:modified xsi:type="dcterms:W3CDTF">2026-08-18T19:47:54.759Z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