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sz w:val="44"/>
        </w:rPr>
        <w:t>Outil de migration VEGA6</w:t>
      </w:r>
    </w:p>
    <w:p>
      <w:pPr>
        <w:jc w:val="center"/>
      </w:pPr>
      <w:r>
        <w:rPr>
          <w:rFonts w:ascii="Tahoma" w:hAnsi="Tahoma"/>
          <w:i/>
          <w:sz w:val="22"/>
        </w:rPr>
        <w:t>Procédure d'utilisation - version 2.7.0</w:t>
      </w:r>
    </w:p>
    <w:p>
      <w:pPr>
        <w:jc w:val="center"/>
      </w:pPr>
      <w:r>
        <w:rPr>
          <w:rFonts w:ascii="Tahoma" w:hAnsi="Tahoma"/>
          <w:sz w:val="20"/>
        </w:rPr>
        <w:t>Document généré le 07/04/2026</w:t>
      </w:r>
    </w:p>
    <w:p>
      <w:pPr>
        <w:pStyle w:val="BodyText"/>
      </w:pPr>
      <w:r>
        <w:t>Ce document explique le fonctionnement général de l'outil et sert de support de prise en main pour les utilisateurs internes.</w:t>
      </w:r>
    </w:p>
    <w:p>
      <w:pPr>
        <w:pStyle w:val="BodyText"/>
      </w:pPr>
      <w:r>
        <w:t>Les cadres grisés présents dans le document sont prévus pour coller vos captures d'écran.</w:t>
      </w:r>
    </w:p>
    <w:p>
      <w:pPr>
        <w:pStyle w:val="Heading1"/>
      </w:pPr>
      <w:r>
        <w:t>1. Prérequis</w:t>
      </w:r>
    </w:p>
    <w:p>
      <w:pPr>
        <w:pStyle w:val="ListBullet"/>
      </w:pPr>
      <w:r>
        <w:t>Lancer l'outil en mode administrateur.</w:t>
      </w:r>
    </w:p>
    <w:p>
      <w:pPr>
        <w:pStyle w:val="ListBullet"/>
      </w:pPr>
      <w:r>
        <w:t>Vérifier que le dossier Vega ciblé est bien la racine de l'environnement à traiter.</w:t>
      </w:r>
    </w:p>
    <w:p>
      <w:pPr>
        <w:pStyle w:val="ListBullet"/>
      </w:pPr>
      <w:r>
        <w:t>Préparer les éléments nécessaires avant migration : arrêt HFSQL et réinitialisation Retail Force si demandé.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Page de connexion ou ouverture de l'outil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Page de connexion ou ouverture de l'outil</w:t>
            </w:r>
          </w:p>
        </w:tc>
      </w:tr>
    </w:tbl>
    <w:p/>
    <w:p>
      <w:pPr>
        <w:pStyle w:val="Heading1"/>
      </w:pPr>
      <w:r>
        <w:t>2. Connexion à l'outil</w:t>
      </w:r>
    </w:p>
    <w:p>
      <w:pPr>
        <w:pStyle w:val="ListBullet"/>
      </w:pPr>
      <w:r>
        <w:t>Saisir le mot de passe dans l'écran d'accès protégé.</w:t>
      </w:r>
    </w:p>
    <w:p>
      <w:pPr>
        <w:pStyle w:val="ListBullet"/>
      </w:pPr>
      <w:r>
        <w:t>La saisie peut se faire au clavier, à la souris ou en tactile selon le poste.</w:t>
      </w:r>
    </w:p>
    <w:p>
      <w:pPr>
        <w:pStyle w:val="ListBullet"/>
      </w:pPr>
      <w:r>
        <w:t>Une fois le mot de passe valide, l'outil s'ouvre automatiquement.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Écran de connexion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Écran de connexion</w:t>
            </w:r>
          </w:p>
        </w:tc>
      </w:tr>
    </w:tbl>
    <w:p/>
    <w:p>
      <w:pPr>
        <w:pStyle w:val="Heading1"/>
      </w:pPr>
      <w:r>
        <w:t>3. Vue générale</w:t>
      </w:r>
    </w:p>
    <w:p>
      <w:pPr>
        <w:pStyle w:val="ListBullet"/>
      </w:pPr>
      <w:r>
        <w:t>La fenêtre principale comporte plusieurs onglets : Migration, Impressions Vega, Pare-feu et Téléchargement.</w:t>
      </w:r>
    </w:p>
    <w:p>
      <w:pPr>
        <w:pStyle w:val="ListBullet"/>
      </w:pPr>
      <w:r>
        <w:t>Le journal d'activité affiche les actions réalisées par l'outil.</w:t>
      </w:r>
    </w:p>
    <w:p>
      <w:pPr>
        <w:pStyle w:val="ListBullet"/>
      </w:pPr>
      <w:r>
        <w:t>Le bandeau inférieur affiche l'état courant de l'application.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Fenêtre principale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Fenêtre principale</w:t>
            </w:r>
          </w:p>
        </w:tc>
      </w:tr>
    </w:tbl>
    <w:p/>
    <w:p>
      <w:pPr>
        <w:pStyle w:val="Heading1"/>
      </w:pPr>
      <w:r>
        <w:t>4. Onglet Migration</w:t>
      </w:r>
    </w:p>
    <w:p>
      <w:pPr>
        <w:pStyle w:val="ListBullet"/>
      </w:pPr>
      <w:r>
        <w:t>Renseigner ou vérifier le chemin de la racine Vega.</w:t>
      </w:r>
    </w:p>
    <w:p>
      <w:pPr>
        <w:pStyle w:val="ListBullet"/>
      </w:pPr>
      <w:r>
        <w:t>Cliquer sur Vérifier pour contrôler la structure vega.dos\V6 et la situation du port TCP 7678.</w:t>
      </w:r>
    </w:p>
    <w:p>
      <w:pPr>
        <w:pStyle w:val="ListBullet"/>
      </w:pPr>
      <w:r>
        <w:t>Cocher les prérequis utilisateur avant de lancer l'opération.</w:t>
      </w:r>
    </w:p>
    <w:p>
      <w:pPr>
        <w:pStyle w:val="ListBullet"/>
      </w:pPr>
      <w:r>
        <w:t>Cliquer sur Lancer la migration lorsque le dossier est validé.</w:t>
      </w:r>
    </w:p>
    <w:p>
      <w:pPr>
        <w:pStyle w:val="ListBullet"/>
      </w:pPr>
      <w:r>
        <w:t>En cas de besoin, utiliser la liste des sauvegardes pour lancer un retour arrière.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Onglet Migration - vérification et lancement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Migration - vérification et lancement</w:t>
            </w:r>
          </w:p>
        </w:tc>
      </w:tr>
    </w:tbl>
    <w:p/>
    <w:p>
      <w:pPr>
        <w:spacing w:before="120" w:after="80"/>
      </w:pPr>
      <w:r>
        <w:rPr>
          <w:rFonts w:ascii="Tahoma" w:hAnsi="Tahoma"/>
          <w:b/>
          <w:sz w:val="18"/>
        </w:rPr>
        <w:t>Capture à ajouter : Onglet Migration - retour arrière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2835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Migration - retour arrière</w:t>
            </w:r>
          </w:p>
        </w:tc>
      </w:tr>
    </w:tbl>
    <w:p/>
    <w:p>
      <w:pPr>
        <w:pStyle w:val="Heading1"/>
      </w:pPr>
      <w:r>
        <w:t>5. Onglet Impressions Vega</w:t>
      </w:r>
    </w:p>
    <w:p>
      <w:pPr>
        <w:pStyle w:val="ListBullet"/>
      </w:pPr>
      <w:r>
        <w:t>Utiliser Vérifier pour contrôler le dossier C:\ImpressionsVega et son partage.</w:t>
      </w:r>
    </w:p>
    <w:p>
      <w:pPr>
        <w:pStyle w:val="ListBullet"/>
      </w:pPr>
      <w:r>
        <w:t>Utiliser Créer / réparer pour remettre en conformité le dossier et le partage si nécessaire.</w:t>
      </w:r>
    </w:p>
    <w:p>
      <w:pPr>
        <w:pStyle w:val="ListBullet"/>
      </w:pPr>
      <w:r>
        <w:t>Contrôler les statuts affichés avant de quitter l'onglet.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Onglet Impressions Vega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Impressions Vega</w:t>
            </w:r>
          </w:p>
        </w:tc>
      </w:tr>
    </w:tbl>
    <w:p/>
    <w:p>
      <w:pPr>
        <w:pStyle w:val="Heading1"/>
      </w:pPr>
      <w:r>
        <w:t>6. Onglet Pare-feu</w:t>
      </w:r>
    </w:p>
    <w:p>
      <w:pPr>
        <w:pStyle w:val="ListBullet"/>
      </w:pPr>
      <w:r>
        <w:t>Cet onglet permet de vérifier ou créer la règle Service Fiscal RetailForce.</w:t>
      </w:r>
    </w:p>
    <w:p>
      <w:pPr>
        <w:pStyle w:val="ListBullet"/>
      </w:pPr>
      <w:r>
        <w:t>La règle attendue concerne le protocole TCP sur le port local 7678.</w:t>
      </w:r>
    </w:p>
    <w:p>
      <w:pPr>
        <w:pStyle w:val="ListBullet"/>
      </w:pPr>
      <w:r>
        <w:t>Utiliser Créer / réparer si la règle est absente ou mal configurée.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Onglet Pare-feu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Pare-feu</w:t>
            </w:r>
          </w:p>
        </w:tc>
      </w:tr>
    </w:tbl>
    <w:p/>
    <w:p>
      <w:pPr>
        <w:pStyle w:val="Heading1"/>
      </w:pPr>
      <w:r>
        <w:t>7. Onglet Téléchargement</w:t>
      </w:r>
    </w:p>
    <w:p>
      <w:pPr>
        <w:pStyle w:val="ListBullet"/>
      </w:pPr>
      <w:r>
        <w:t>Sélectionner les fichiers souhaités dans la liste.</w:t>
      </w:r>
    </w:p>
    <w:p>
      <w:pPr>
        <w:pStyle w:val="ListBullet"/>
      </w:pPr>
      <w:r>
        <w:t>Le dossier de destination par défaut correspond au dossier Téléchargements de la session Windows.</w:t>
      </w:r>
    </w:p>
    <w:p>
      <w:pPr>
        <w:pStyle w:val="ListBullet"/>
      </w:pPr>
      <w:r>
        <w:t>Cliquer sur Télécharger les fichiers cochés pour lancer la file.</w:t>
      </w:r>
    </w:p>
    <w:p>
      <w:pPr>
        <w:pStyle w:val="ListBullet"/>
      </w:pPr>
      <w:r>
        <w:t>Suivre la progression grâce à la barre, au pourcentage, au temps restant et à la vitesse de téléchargement.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Onglet Téléchargement - sélection des fichiers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Téléchargement - sélection des fichiers</w:t>
            </w:r>
          </w:p>
        </w:tc>
      </w:tr>
    </w:tbl>
    <w:p/>
    <w:p>
      <w:pPr>
        <w:spacing w:before="120" w:after="80"/>
      </w:pPr>
      <w:r>
        <w:rPr>
          <w:rFonts w:ascii="Tahoma" w:hAnsi="Tahoma"/>
          <w:b/>
          <w:sz w:val="18"/>
        </w:rPr>
        <w:t>Capture à ajouter : Onglet Téléchargement - progression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2835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Téléchargement - progression</w:t>
            </w:r>
          </w:p>
        </w:tc>
      </w:tr>
    </w:tbl>
    <w:p/>
    <w:p>
      <w:pPr>
        <w:pStyle w:val="Heading1"/>
      </w:pPr>
      <w:r>
        <w:t>8. Informations et support</w:t>
      </w:r>
    </w:p>
    <w:p>
      <w:pPr>
        <w:pStyle w:val="ListBullet"/>
      </w:pPr>
      <w:r>
        <w:t>Le bouton Infos ouvre la page de support de l'outil.</w:t>
      </w:r>
    </w:p>
    <w:p>
      <w:pPr>
        <w:pStyle w:val="ListBullet"/>
      </w:pPr>
      <w:r>
        <w:t>Cette page rappelle l'éditeur, la version et les moyens de contact.</w:t>
      </w:r>
    </w:p>
    <w:p>
      <w:pPr>
        <w:pStyle w:val="ListBullet"/>
      </w:pPr>
      <w:r>
        <w:t>Les boutons permettent d'ouvrir Microsoft Teams ou de préparer un mail vers le support.</w:t>
      </w:r>
    </w:p>
    <w:p>
      <w:pPr>
        <w:spacing w:before="120" w:after="80"/>
      </w:pPr>
      <w:r>
        <w:rPr>
          <w:rFonts w:ascii="Tahoma" w:hAnsi="Tahoma"/>
          <w:b/>
          <w:sz w:val="18"/>
        </w:rPr>
        <w:t>Capture à ajouter : Onglet Informations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9972"/>
      </w:tblGrid>
      <w:tr>
        <w:trPr>
          <w:trHeight w:val="3402" w:hRule="exact"/>
        </w:trPr>
        <w:tc>
          <w:tcPr>
            <w:tcW w:type="dxa" w:w="9354"/>
            <w:vAlign w:val="center"/>
            <w:shd w:fill="F2F2F2"/>
          </w:tcPr>
          <w:p>
            <w:pPr>
              <w:jc w:val="center"/>
            </w:pPr>
            <w:r>
              <w:rPr>
                <w:rFonts w:ascii="Tahoma" w:hAnsi="Tahoma"/>
                <w:b/>
                <w:color w:val="5A5A5A"/>
                <w:sz w:val="22"/>
              </w:rPr>
              <w:t>[ Insérer ici la capture d'écran ]</w:t>
              <w:br/>
              <w:t>Onglet Informations</w:t>
            </w:r>
          </w:p>
        </w:tc>
      </w:tr>
    </w:tbl>
    <w:p/>
    <w:p>
      <w:pPr>
        <w:pStyle w:val="Heading1"/>
      </w:pPr>
      <w:r>
        <w:t>9. Conseils d'utilisation</w:t>
      </w:r>
    </w:p>
    <w:p>
      <w:pPr>
        <w:pStyle w:val="ListBullet"/>
      </w:pPr>
      <w:r>
        <w:t>Toujours lire le journal d'activité en cas d'avertissement ou d'erreur.</w:t>
      </w:r>
    </w:p>
    <w:p>
      <w:pPr>
        <w:pStyle w:val="ListBullet"/>
      </w:pPr>
      <w:r>
        <w:t>Ne fermer l'outil qu'une fois l'opération terminée.</w:t>
      </w:r>
    </w:p>
    <w:p>
      <w:pPr>
        <w:pStyle w:val="ListBullet"/>
      </w:pPr>
      <w:r>
        <w:t>Conserver les captures d'écran utiles dans ce document pour faciliter le support interne.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6"/>
      </w:rPr>
      <w:t>Outil de migration VEGA6 - Procédure d'utilisation - version 2.7.0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ahoma" w:hAnsi="Tahom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