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 Survey Report</w:t>
      </w:r>
    </w:p>
    <w:p>
      <w:r>
        <w:t>We asked 24 students which pet they like best. Here is what we found.</w:t>
      </w:r>
    </w:p>
    <w:p>
      <w:pPr>
        <w:pStyle w:val="Heading1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Pet</w:t>
            </w:r>
          </w:p>
        </w:tc>
        <w:tc>
          <w:tcPr>
            <w:tcW w:type="dxa" w:w="4320"/>
          </w:tcPr>
          <w:p>
            <w:r>
              <w:t>Votes</w:t>
            </w:r>
          </w:p>
        </w:tc>
      </w:tr>
      <w:tr>
        <w:tc>
          <w:tcPr>
            <w:tcW w:type="dxa" w:w="4320"/>
          </w:tcPr>
          <w:p>
            <w:r>
              <w:t>Dog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Cat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Hamster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Fish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What we learned</w:t>
      </w:r>
    </w:p>
    <w:p>
      <w:r>
        <w:t>Dogs win! 10 of 24 students picked a dog. Cats came a close second with 8 votes.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